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88AC" w14:textId="77777777" w:rsidR="00DB4206" w:rsidRPr="003F25F2" w:rsidRDefault="00DB4206" w:rsidP="00DB4206">
      <w:pPr>
        <w:rPr>
          <w:lang w:val="en-US"/>
        </w:rPr>
      </w:pPr>
      <w:bookmarkStart w:id="0" w:name="_GoBack"/>
      <w:bookmarkEnd w:id="0"/>
      <w:r w:rsidRPr="003F25F2">
        <w:rPr>
          <w:lang w:val="en-US"/>
        </w:rPr>
        <w:tab/>
      </w:r>
      <w:r w:rsidRPr="003F25F2">
        <w:rPr>
          <w:lang w:val="en-US"/>
        </w:rPr>
        <w:tab/>
      </w:r>
      <w:r w:rsidRPr="003F25F2">
        <w:rPr>
          <w:lang w:val="en-US"/>
        </w:rPr>
        <w:tab/>
      </w:r>
      <w:r w:rsidRPr="003F25F2">
        <w:rPr>
          <w:lang w:val="en-US"/>
        </w:rPr>
        <w:tab/>
      </w:r>
    </w:p>
    <w:p w14:paraId="402288AD" w14:textId="77777777" w:rsidR="00701171" w:rsidRPr="003F25F2" w:rsidRDefault="00D23CDD">
      <w:pPr>
        <w:rPr>
          <w:b/>
          <w:sz w:val="32"/>
          <w:szCs w:val="32"/>
        </w:rPr>
      </w:pPr>
      <w:r w:rsidRPr="003F25F2">
        <w:rPr>
          <w:b/>
          <w:sz w:val="32"/>
          <w:szCs w:val="32"/>
        </w:rPr>
        <w:t>A</w:t>
      </w:r>
      <w:r w:rsidR="00DB4206" w:rsidRPr="003F25F2">
        <w:rPr>
          <w:b/>
          <w:sz w:val="32"/>
          <w:szCs w:val="32"/>
        </w:rPr>
        <w:t>ccreditatie V&amp;V</w:t>
      </w:r>
    </w:p>
    <w:p w14:paraId="402288AE" w14:textId="77777777" w:rsidR="00701171" w:rsidRPr="003F25F2" w:rsidRDefault="00701171" w:rsidP="00701171">
      <w:pPr>
        <w:pStyle w:val="Geenafstand"/>
      </w:pPr>
      <w:r w:rsidRPr="003F25F2">
        <w:t>Naam organisatie</w:t>
      </w:r>
      <w:r w:rsidR="00F61A9F" w:rsidRPr="003F25F2">
        <w:tab/>
      </w:r>
      <w:r w:rsidR="00F61A9F" w:rsidRPr="003F25F2">
        <w:tab/>
      </w:r>
      <w:r w:rsidR="00F61A9F" w:rsidRPr="003F25F2">
        <w:tab/>
        <w:t>TriviumMeulenbeltZorg</w:t>
      </w:r>
    </w:p>
    <w:p w14:paraId="402288AF" w14:textId="77777777" w:rsidR="00701171" w:rsidRPr="003F25F2" w:rsidRDefault="00701171" w:rsidP="00701171">
      <w:pPr>
        <w:pStyle w:val="Geenafstand"/>
      </w:pPr>
      <w:r w:rsidRPr="003F25F2">
        <w:t>Postadres</w:t>
      </w:r>
      <w:r w:rsidR="00F61A9F" w:rsidRPr="003F25F2">
        <w:tab/>
      </w:r>
      <w:r w:rsidR="00F61A9F" w:rsidRPr="003F25F2">
        <w:tab/>
      </w:r>
      <w:r w:rsidR="00F61A9F" w:rsidRPr="003F25F2">
        <w:tab/>
      </w:r>
      <w:r w:rsidR="00F61A9F" w:rsidRPr="003F25F2">
        <w:tab/>
        <w:t>Vriezenveenseweg 176, 7600 PV Almelo</w:t>
      </w:r>
      <w:r w:rsidR="00F61A9F" w:rsidRPr="003F25F2">
        <w:tab/>
      </w:r>
      <w:r w:rsidR="00F61A9F" w:rsidRPr="003F25F2">
        <w:tab/>
      </w:r>
    </w:p>
    <w:p w14:paraId="402288B0" w14:textId="77777777" w:rsidR="00701171" w:rsidRPr="003F25F2" w:rsidRDefault="00701171" w:rsidP="00701171">
      <w:pPr>
        <w:pStyle w:val="Geenafstand"/>
      </w:pPr>
      <w:r w:rsidRPr="003F25F2">
        <w:t>Naam contactpersoon</w:t>
      </w:r>
      <w:r w:rsidR="00F61A9F" w:rsidRPr="003F25F2">
        <w:tab/>
      </w:r>
      <w:r w:rsidR="00F61A9F" w:rsidRPr="003F25F2">
        <w:tab/>
      </w:r>
      <w:r w:rsidR="00F61A9F" w:rsidRPr="003F25F2">
        <w:tab/>
      </w:r>
      <w:r w:rsidR="000427E1" w:rsidRPr="003F25F2">
        <w:t>Crista Wold</w:t>
      </w:r>
    </w:p>
    <w:p w14:paraId="402288B1" w14:textId="617D7BC1" w:rsidR="00701171" w:rsidRPr="003F25F2" w:rsidRDefault="00701171" w:rsidP="00701171">
      <w:pPr>
        <w:pStyle w:val="Geenafstand"/>
      </w:pPr>
      <w:r w:rsidRPr="003F25F2">
        <w:t xml:space="preserve">Functie </w:t>
      </w:r>
      <w:r w:rsidR="00F61A9F" w:rsidRPr="003F25F2">
        <w:tab/>
      </w:r>
      <w:r w:rsidR="00F61A9F" w:rsidRPr="003F25F2">
        <w:tab/>
      </w:r>
      <w:r w:rsidR="00F61A9F" w:rsidRPr="003F25F2">
        <w:tab/>
      </w:r>
      <w:r w:rsidR="00F61A9F" w:rsidRPr="003F25F2">
        <w:tab/>
      </w:r>
      <w:r w:rsidR="00DC2B4A" w:rsidRPr="003F25F2">
        <w:t>Opleidingsfunctionaris</w:t>
      </w:r>
      <w:r w:rsidR="000427E1" w:rsidRPr="003F25F2">
        <w:tab/>
      </w:r>
      <w:r w:rsidR="000427E1" w:rsidRPr="003F25F2">
        <w:tab/>
      </w:r>
    </w:p>
    <w:p w14:paraId="402288B2" w14:textId="77777777" w:rsidR="00701171" w:rsidRPr="003F25F2" w:rsidRDefault="00F61A9F" w:rsidP="00701171">
      <w:pPr>
        <w:pStyle w:val="Geenafstand"/>
        <w:pBdr>
          <w:bottom w:val="single" w:sz="4" w:space="1" w:color="auto"/>
        </w:pBdr>
      </w:pPr>
      <w:r w:rsidRPr="003F25F2">
        <w:t>E</w:t>
      </w:r>
      <w:r w:rsidR="00701171" w:rsidRPr="003F25F2">
        <w:t>mailadres</w:t>
      </w:r>
      <w:r w:rsidRPr="003F25F2">
        <w:tab/>
      </w:r>
      <w:r w:rsidRPr="003F25F2">
        <w:tab/>
      </w:r>
      <w:r w:rsidRPr="003F25F2">
        <w:tab/>
      </w:r>
      <w:r w:rsidRPr="003F25F2">
        <w:tab/>
      </w:r>
      <w:hyperlink r:id="rId12" w:history="1">
        <w:r w:rsidR="000427E1" w:rsidRPr="003F25F2">
          <w:rPr>
            <w:rStyle w:val="Hyperlink"/>
            <w:color w:val="auto"/>
          </w:rPr>
          <w:t>cwold@triviummeulenbeltzorg.nl</w:t>
        </w:r>
      </w:hyperlink>
      <w:r w:rsidR="000427E1" w:rsidRPr="003F25F2">
        <w:t xml:space="preserve"> </w:t>
      </w:r>
    </w:p>
    <w:p w14:paraId="402288B3" w14:textId="77777777" w:rsidR="00A31AA9" w:rsidRPr="003F25F2" w:rsidRDefault="00A31AA9" w:rsidP="00701171">
      <w:pPr>
        <w:pStyle w:val="Geenafstand"/>
        <w:pBdr>
          <w:bottom w:val="single" w:sz="4" w:space="1" w:color="auto"/>
        </w:pBdr>
      </w:pPr>
    </w:p>
    <w:p w14:paraId="39B5DD82" w14:textId="051615DA" w:rsidR="00DC2B4A" w:rsidRPr="003F25F2" w:rsidRDefault="00A31AA9" w:rsidP="00DC2B4A">
      <w:pPr>
        <w:pStyle w:val="Geenafstand"/>
        <w:pBdr>
          <w:bottom w:val="single" w:sz="4" w:space="1" w:color="auto"/>
        </w:pBdr>
      </w:pPr>
      <w:r w:rsidRPr="003F25F2">
        <w:t>Naam aanvrager</w:t>
      </w:r>
      <w:r w:rsidRPr="003F25F2">
        <w:tab/>
      </w:r>
      <w:r w:rsidR="00DC2B4A" w:rsidRPr="003F25F2">
        <w:tab/>
      </w:r>
      <w:r w:rsidR="00DC2B4A" w:rsidRPr="003F25F2">
        <w:tab/>
      </w:r>
      <w:r w:rsidR="00122044" w:rsidRPr="003F25F2">
        <w:t>Ingrid Vossebeld</w:t>
      </w:r>
    </w:p>
    <w:p w14:paraId="402288B4" w14:textId="7B4C506A" w:rsidR="00A31AA9" w:rsidRPr="003F25F2" w:rsidRDefault="00A31AA9" w:rsidP="00701171">
      <w:pPr>
        <w:pStyle w:val="Geenafstand"/>
        <w:pBdr>
          <w:bottom w:val="single" w:sz="4" w:space="1" w:color="auto"/>
        </w:pBdr>
      </w:pPr>
      <w:r w:rsidRPr="003F25F2">
        <w:tab/>
      </w:r>
      <w:r w:rsidRPr="003F25F2">
        <w:tab/>
      </w:r>
    </w:p>
    <w:p w14:paraId="3469304F" w14:textId="21416C82" w:rsidR="00DC2B4A" w:rsidRPr="003F25F2" w:rsidRDefault="00A31AA9" w:rsidP="00DC2B4A">
      <w:pPr>
        <w:pStyle w:val="Geenafstand"/>
        <w:pBdr>
          <w:bottom w:val="single" w:sz="4" w:space="1" w:color="auto"/>
        </w:pBdr>
      </w:pPr>
      <w:r w:rsidRPr="003F25F2">
        <w:t>Functie aanvrager</w:t>
      </w:r>
      <w:r w:rsidR="00DC2B4A" w:rsidRPr="003F25F2">
        <w:tab/>
      </w:r>
      <w:r w:rsidR="00DC2B4A" w:rsidRPr="003F25F2">
        <w:tab/>
      </w:r>
      <w:r w:rsidR="00DC2B4A" w:rsidRPr="003F25F2">
        <w:tab/>
      </w:r>
      <w:r w:rsidR="00122044" w:rsidRPr="003F25F2">
        <w:t xml:space="preserve">Leidinggevende en projectleider Duurzame inzetbaarheid </w:t>
      </w:r>
      <w:r w:rsidR="00122044" w:rsidRPr="003F25F2">
        <w:br/>
      </w:r>
      <w:r w:rsidR="00122044" w:rsidRPr="003F25F2">
        <w:tab/>
      </w:r>
      <w:r w:rsidR="00122044" w:rsidRPr="003F25F2">
        <w:tab/>
      </w:r>
      <w:r w:rsidR="00122044" w:rsidRPr="003F25F2">
        <w:tab/>
      </w:r>
      <w:r w:rsidR="00122044" w:rsidRPr="003F25F2">
        <w:tab/>
      </w:r>
      <w:r w:rsidR="00122044" w:rsidRPr="003F25F2">
        <w:tab/>
        <w:t xml:space="preserve">binnen TMZ </w:t>
      </w:r>
    </w:p>
    <w:p w14:paraId="402288B5" w14:textId="0DB358FA" w:rsidR="00A31AA9" w:rsidRPr="003F25F2" w:rsidRDefault="00A31AA9" w:rsidP="00701171">
      <w:pPr>
        <w:pStyle w:val="Geenafstand"/>
        <w:pBdr>
          <w:bottom w:val="single" w:sz="4" w:space="1" w:color="auto"/>
        </w:pBdr>
      </w:pPr>
    </w:p>
    <w:p w14:paraId="402288B6" w14:textId="77777777" w:rsidR="00DA32F1" w:rsidRPr="003F25F2" w:rsidRDefault="00DA32F1" w:rsidP="00701171">
      <w:pPr>
        <w:pStyle w:val="Geenafstand"/>
        <w:pBdr>
          <w:bottom w:val="single" w:sz="4" w:space="1" w:color="auto"/>
        </w:pBdr>
      </w:pPr>
    </w:p>
    <w:p w14:paraId="402288B7" w14:textId="77777777" w:rsidR="00701171" w:rsidRPr="003F25F2" w:rsidRDefault="00701171" w:rsidP="00701171">
      <w:pPr>
        <w:pStyle w:val="Geenafstand"/>
      </w:pPr>
    </w:p>
    <w:p w14:paraId="3AD5F01A" w14:textId="3E07BC0C" w:rsidR="00DC2B4A" w:rsidRPr="003F25F2" w:rsidRDefault="00DB4206" w:rsidP="00DC2B4A">
      <w:pPr>
        <w:pStyle w:val="Geenafstand"/>
        <w:pBdr>
          <w:bottom w:val="single" w:sz="4" w:space="1" w:color="auto"/>
        </w:pBdr>
      </w:pPr>
      <w:r w:rsidRPr="003F25F2">
        <w:rPr>
          <w:u w:val="single"/>
        </w:rPr>
        <w:t xml:space="preserve">Titel </w:t>
      </w:r>
      <w:r w:rsidR="00E47D44" w:rsidRPr="003F25F2">
        <w:rPr>
          <w:u w:val="single"/>
        </w:rPr>
        <w:t>workshop</w:t>
      </w:r>
      <w:r w:rsidR="00DC2B4A" w:rsidRPr="003F25F2">
        <w:rPr>
          <w:u w:val="single"/>
        </w:rPr>
        <w:t>/sch</w:t>
      </w:r>
      <w:r w:rsidR="007B5846" w:rsidRPr="003F25F2">
        <w:rPr>
          <w:u w:val="single"/>
        </w:rPr>
        <w:t>oling/cursus</w:t>
      </w:r>
      <w:r w:rsidR="003612EE" w:rsidRPr="003F25F2">
        <w:rPr>
          <w:u w:val="single"/>
        </w:rPr>
        <w:t xml:space="preserve"> </w:t>
      </w:r>
      <w:r w:rsidR="00175DEA" w:rsidRPr="003F25F2">
        <w:rPr>
          <w:u w:val="single"/>
        </w:rPr>
        <w:t xml:space="preserve">: </w:t>
      </w:r>
      <w:r w:rsidR="00DC2B4A" w:rsidRPr="003F25F2">
        <w:rPr>
          <w:u w:val="single"/>
        </w:rPr>
        <w:t xml:space="preserve"> </w:t>
      </w:r>
      <w:r w:rsidR="00122044" w:rsidRPr="003F25F2">
        <w:t>Duurzame inzetbaarheid</w:t>
      </w:r>
    </w:p>
    <w:p w14:paraId="402288B8" w14:textId="426F1719" w:rsidR="00DA32F1" w:rsidRPr="003F25F2" w:rsidRDefault="00DA32F1" w:rsidP="00AE4022">
      <w:pPr>
        <w:pStyle w:val="Geenafstand"/>
        <w:pBdr>
          <w:bottom w:val="single" w:sz="4" w:space="1" w:color="auto"/>
        </w:pBdr>
        <w:rPr>
          <w:u w:val="single"/>
        </w:rPr>
      </w:pPr>
    </w:p>
    <w:p w14:paraId="402288B9" w14:textId="77777777" w:rsidR="00701171" w:rsidRPr="003F25F2" w:rsidRDefault="00701171" w:rsidP="00AE4022">
      <w:pPr>
        <w:pStyle w:val="Geenafstand"/>
        <w:pBdr>
          <w:bottom w:val="single" w:sz="4" w:space="1" w:color="auto"/>
        </w:pBdr>
      </w:pPr>
    </w:p>
    <w:p w14:paraId="402288BA" w14:textId="77777777" w:rsidR="00BA4378" w:rsidRPr="003F25F2" w:rsidRDefault="00BA4378" w:rsidP="00DB4206">
      <w:pPr>
        <w:pStyle w:val="Geenafstand"/>
      </w:pPr>
    </w:p>
    <w:p w14:paraId="3C68DD01" w14:textId="55E4B080" w:rsidR="00DC2B4A" w:rsidRPr="003F25F2" w:rsidRDefault="00B34C93" w:rsidP="00DC2B4A">
      <w:pPr>
        <w:pStyle w:val="Geenafstand"/>
        <w:pBdr>
          <w:bottom w:val="single" w:sz="4" w:space="1" w:color="auto"/>
        </w:pBdr>
      </w:pPr>
      <w:r w:rsidRPr="003F25F2">
        <w:rPr>
          <w:u w:val="single"/>
        </w:rPr>
        <w:t>Contacturen:</w:t>
      </w:r>
      <w:r w:rsidR="00E47D44" w:rsidRPr="003F25F2">
        <w:rPr>
          <w:u w:val="single"/>
        </w:rPr>
        <w:t xml:space="preserve">  </w:t>
      </w:r>
      <w:r w:rsidR="00122044" w:rsidRPr="003F25F2">
        <w:t>36</w:t>
      </w:r>
    </w:p>
    <w:p w14:paraId="402288BB" w14:textId="77777777" w:rsidR="00D14CF9" w:rsidRPr="003F25F2" w:rsidRDefault="00D14CF9" w:rsidP="00AE4022">
      <w:pPr>
        <w:pStyle w:val="Geenafstand"/>
        <w:rPr>
          <w:u w:val="single"/>
        </w:rPr>
      </w:pPr>
    </w:p>
    <w:p w14:paraId="402288BC" w14:textId="77777777" w:rsidR="00BA4378" w:rsidRPr="003F25F2" w:rsidRDefault="00BA4378" w:rsidP="00AE4022">
      <w:pPr>
        <w:pStyle w:val="Geenafstand"/>
        <w:pBdr>
          <w:bottom w:val="single" w:sz="4" w:space="1" w:color="auto"/>
        </w:pBdr>
      </w:pPr>
    </w:p>
    <w:p w14:paraId="402288BD" w14:textId="77777777" w:rsidR="00BA4378" w:rsidRPr="003F25F2" w:rsidRDefault="00BA4378" w:rsidP="00DB4206">
      <w:pPr>
        <w:pStyle w:val="Geenafstand"/>
      </w:pPr>
    </w:p>
    <w:p w14:paraId="402288BE" w14:textId="77777777" w:rsidR="00BA4378" w:rsidRPr="003F25F2" w:rsidRDefault="00BA4378" w:rsidP="00DB4206">
      <w:pPr>
        <w:pStyle w:val="Geenafstand"/>
        <w:rPr>
          <w:u w:val="single"/>
        </w:rPr>
      </w:pPr>
      <w:r w:rsidRPr="003F25F2">
        <w:rPr>
          <w:u w:val="single"/>
        </w:rPr>
        <w:t>Voor welk type beroepsoefenaar is deze scholing?</w:t>
      </w:r>
    </w:p>
    <w:p w14:paraId="402288BF" w14:textId="49C5FCC3" w:rsidR="00BA4378" w:rsidRPr="003F25F2" w:rsidRDefault="00DA32F1" w:rsidP="00DA32F1">
      <w:pPr>
        <w:pStyle w:val="Geenafstand"/>
        <w:pBdr>
          <w:bottom w:val="single" w:sz="4" w:space="1" w:color="auto"/>
        </w:pBdr>
      </w:pPr>
      <w:r w:rsidRPr="003F25F2">
        <w:t>V</w:t>
      </w:r>
      <w:r w:rsidR="00BA4378" w:rsidRPr="003F25F2">
        <w:t>erpleegkundigen</w:t>
      </w:r>
      <w:r w:rsidR="00175DEA" w:rsidRPr="003F25F2">
        <w:t xml:space="preserve"> ( MBO 4</w:t>
      </w:r>
      <w:r w:rsidR="008D6813" w:rsidRPr="003F25F2">
        <w:t xml:space="preserve"> en HBO 5</w:t>
      </w:r>
      <w:r w:rsidR="00175DEA" w:rsidRPr="003F25F2">
        <w:t xml:space="preserve">) en </w:t>
      </w:r>
      <w:r w:rsidR="00BA4378" w:rsidRPr="003F25F2">
        <w:t>Verzorgenden</w:t>
      </w:r>
      <w:r w:rsidR="00423675" w:rsidRPr="003F25F2">
        <w:t xml:space="preserve"> VIG</w:t>
      </w:r>
      <w:r w:rsidR="00175DEA" w:rsidRPr="003F25F2">
        <w:t xml:space="preserve"> (MBO</w:t>
      </w:r>
      <w:r w:rsidR="006B74CC" w:rsidRPr="003F25F2">
        <w:t xml:space="preserve"> </w:t>
      </w:r>
      <w:r w:rsidR="00175DEA" w:rsidRPr="003F25F2">
        <w:t>3)</w:t>
      </w:r>
      <w:r w:rsidR="00122044" w:rsidRPr="003F25F2">
        <w:t xml:space="preserve"> VIG, VPK nivo 4 en 5</w:t>
      </w:r>
    </w:p>
    <w:p w14:paraId="402288C0" w14:textId="77777777" w:rsidR="00DA32F1" w:rsidRPr="003F25F2" w:rsidRDefault="00DA32F1" w:rsidP="00DA32F1">
      <w:pPr>
        <w:pStyle w:val="Geenafstand"/>
        <w:pBdr>
          <w:bottom w:val="single" w:sz="4" w:space="1" w:color="auto"/>
        </w:pBdr>
      </w:pPr>
    </w:p>
    <w:p w14:paraId="402288C1" w14:textId="77777777" w:rsidR="00AE4022" w:rsidRPr="003F25F2" w:rsidRDefault="00AE4022" w:rsidP="00AE4022">
      <w:pPr>
        <w:pStyle w:val="Geenafstand"/>
      </w:pPr>
    </w:p>
    <w:p w14:paraId="402288C2" w14:textId="77777777" w:rsidR="00100266" w:rsidRPr="003F25F2" w:rsidRDefault="00100266" w:rsidP="00AE4022">
      <w:pPr>
        <w:pStyle w:val="Geenafstand"/>
        <w:pBdr>
          <w:bottom w:val="single" w:sz="4" w:space="1" w:color="auto"/>
        </w:pBdr>
      </w:pPr>
      <w:r w:rsidRPr="003F25F2">
        <w:rPr>
          <w:u w:val="single"/>
        </w:rPr>
        <w:t>Evaluatieformulier</w:t>
      </w:r>
      <w:r w:rsidR="008D6813" w:rsidRPr="003F25F2">
        <w:rPr>
          <w:u w:val="single"/>
        </w:rPr>
        <w:t xml:space="preserve">; </w:t>
      </w:r>
      <w:r w:rsidR="008D6813" w:rsidRPr="003F25F2">
        <w:t xml:space="preserve"> Digitale link naar het evaluatieformulier wordt via MijnTmz verstuurd aan de deelnemers bij ontvangen van het certificaat.</w:t>
      </w:r>
    </w:p>
    <w:p w14:paraId="402288C3" w14:textId="77777777" w:rsidR="00AE4022" w:rsidRPr="003F25F2" w:rsidRDefault="00AE4022" w:rsidP="00AE4022">
      <w:pPr>
        <w:pStyle w:val="Geenafstand"/>
      </w:pPr>
    </w:p>
    <w:p w14:paraId="402288C4" w14:textId="77777777" w:rsidR="00AE4022" w:rsidRPr="003F25F2" w:rsidRDefault="00701171" w:rsidP="00AE4022">
      <w:pPr>
        <w:pStyle w:val="Geenafstand"/>
        <w:rPr>
          <w:u w:val="single"/>
        </w:rPr>
      </w:pPr>
      <w:r w:rsidRPr="003F25F2">
        <w:rPr>
          <w:u w:val="single"/>
        </w:rPr>
        <w:t>Wordt gebruik gemaakt van aanwezigheidsregistratie?</w:t>
      </w:r>
      <w:r w:rsidRPr="003F25F2">
        <w:rPr>
          <w:u w:val="single"/>
        </w:rPr>
        <w:tab/>
      </w:r>
    </w:p>
    <w:p w14:paraId="402288C5" w14:textId="77777777" w:rsidR="008D6813" w:rsidRPr="003F25F2" w:rsidRDefault="00BC321D" w:rsidP="00AE4022">
      <w:pPr>
        <w:pStyle w:val="Geenafstand"/>
      </w:pPr>
      <w:r w:rsidRPr="003F25F2">
        <w:t>Ja. M</w:t>
      </w:r>
      <w:r w:rsidR="008D6813" w:rsidRPr="003F25F2">
        <w:t>iddels registratie aanmeldingen deelnemers MijnTmz.</w:t>
      </w:r>
    </w:p>
    <w:p w14:paraId="402288C6" w14:textId="77777777" w:rsidR="00100266" w:rsidRPr="003F25F2" w:rsidRDefault="00100266" w:rsidP="00701171">
      <w:pPr>
        <w:pStyle w:val="Geenafstand"/>
        <w:rPr>
          <w:u w:val="single"/>
        </w:rPr>
      </w:pPr>
      <w:r w:rsidRPr="003F25F2">
        <w:rPr>
          <w:u w:val="single"/>
        </w:rPr>
        <w:t>_________________________________________________________________________________</w:t>
      </w:r>
    </w:p>
    <w:p w14:paraId="402288C7" w14:textId="77777777" w:rsidR="00701171" w:rsidRPr="003F25F2" w:rsidRDefault="00701171" w:rsidP="00701171">
      <w:pPr>
        <w:pStyle w:val="Geenafstand"/>
        <w:rPr>
          <w:u w:val="single"/>
        </w:rPr>
      </w:pPr>
      <w:r w:rsidRPr="003F25F2">
        <w:rPr>
          <w:u w:val="single"/>
        </w:rPr>
        <w:t>Ontvangen de deelnemers een bewijs van deelname?</w:t>
      </w:r>
    </w:p>
    <w:p w14:paraId="402288C8" w14:textId="77777777" w:rsidR="00AE4022" w:rsidRPr="003F25F2" w:rsidRDefault="008D6813" w:rsidP="00DA32F1">
      <w:pPr>
        <w:pStyle w:val="Geenafstand"/>
      </w:pPr>
      <w:r w:rsidRPr="003F25F2">
        <w:t>Ja. Deelnemers ontvangen certificaat via MijnTmz.</w:t>
      </w:r>
    </w:p>
    <w:p w14:paraId="402288C9" w14:textId="77777777" w:rsidR="00100266" w:rsidRPr="003F25F2" w:rsidRDefault="00100266" w:rsidP="00AE4022">
      <w:pPr>
        <w:pStyle w:val="Geenafstand"/>
        <w:rPr>
          <w:u w:val="single"/>
        </w:rPr>
      </w:pPr>
      <w:r w:rsidRPr="003F25F2">
        <w:rPr>
          <w:u w:val="single"/>
        </w:rPr>
        <w:t>__________________________________________________________________________________</w:t>
      </w:r>
    </w:p>
    <w:p w14:paraId="402288CA" w14:textId="77777777" w:rsidR="00AE4022" w:rsidRPr="003F25F2" w:rsidRDefault="00701171" w:rsidP="00AE4022">
      <w:pPr>
        <w:pStyle w:val="Geenafstand"/>
        <w:rPr>
          <w:u w:val="single"/>
        </w:rPr>
      </w:pPr>
      <w:r w:rsidRPr="003F25F2">
        <w:rPr>
          <w:u w:val="single"/>
        </w:rPr>
        <w:t>Wordt gebruik gemaakt van voldoende ervaren docenten/sprekers?</w:t>
      </w:r>
    </w:p>
    <w:p w14:paraId="402288CE" w14:textId="77777777" w:rsidR="00BC321D" w:rsidRPr="003F25F2" w:rsidRDefault="00BC321D" w:rsidP="00903E12">
      <w:pPr>
        <w:pStyle w:val="Geenafstand"/>
        <w:pBdr>
          <w:bottom w:val="single" w:sz="4" w:space="1" w:color="auto"/>
        </w:pBdr>
      </w:pPr>
    </w:p>
    <w:p w14:paraId="402288CF" w14:textId="77777777" w:rsidR="008D6813" w:rsidRPr="003F25F2" w:rsidRDefault="008D6813" w:rsidP="008D6813">
      <w:pPr>
        <w:pStyle w:val="Geenafstand"/>
        <w:pBdr>
          <w:bottom w:val="single" w:sz="4" w:space="1" w:color="auto"/>
        </w:pBdr>
      </w:pPr>
      <w:r w:rsidRPr="003F25F2">
        <w:t>Docenten/sprekers dienen te voldoen aan de volgende eisen; ten minste 3 jaar;</w:t>
      </w:r>
    </w:p>
    <w:p w14:paraId="402288D0" w14:textId="77777777" w:rsidR="008D6813" w:rsidRPr="003F25F2" w:rsidRDefault="008D6813" w:rsidP="008D6813">
      <w:pPr>
        <w:pStyle w:val="Geenafstand"/>
        <w:pBdr>
          <w:bottom w:val="single" w:sz="4" w:space="1" w:color="auto"/>
        </w:pBdr>
      </w:pPr>
      <w:r w:rsidRPr="003F25F2">
        <w:t>1.Praktijkervaring met het onderwerp</w:t>
      </w:r>
    </w:p>
    <w:p w14:paraId="402288D1" w14:textId="77777777" w:rsidR="008D6813" w:rsidRPr="003F25F2" w:rsidRDefault="008D6813" w:rsidP="008D6813">
      <w:pPr>
        <w:pStyle w:val="Geenafstand"/>
        <w:pBdr>
          <w:bottom w:val="single" w:sz="4" w:space="1" w:color="auto"/>
        </w:pBdr>
      </w:pPr>
      <w:r w:rsidRPr="003F25F2">
        <w:t>2.Onderwijservaring (tenminste 25% van de docenten binnen TMZ)</w:t>
      </w:r>
    </w:p>
    <w:p w14:paraId="402288D2" w14:textId="77777777" w:rsidR="008D6813" w:rsidRPr="003F25F2" w:rsidRDefault="008D6813" w:rsidP="00903E12">
      <w:pPr>
        <w:pStyle w:val="Geenafstand"/>
        <w:pBdr>
          <w:bottom w:val="single" w:sz="4" w:space="1" w:color="auto"/>
        </w:pBdr>
      </w:pPr>
      <w:r w:rsidRPr="003F25F2">
        <w:t>3.Aantoonbaar werkzaam o</w:t>
      </w:r>
      <w:r w:rsidR="00BC321D" w:rsidRPr="003F25F2">
        <w:t>f betrokken bij de beroepsgroep</w:t>
      </w:r>
    </w:p>
    <w:p w14:paraId="402288D3" w14:textId="77777777" w:rsidR="00100266" w:rsidRPr="003F25F2" w:rsidRDefault="00100266" w:rsidP="00903E12">
      <w:pPr>
        <w:pStyle w:val="Geenafstand"/>
        <w:pBdr>
          <w:bottom w:val="single" w:sz="4" w:space="1" w:color="auto"/>
        </w:pBdr>
        <w:rPr>
          <w:u w:val="single"/>
        </w:rPr>
      </w:pPr>
      <w:r w:rsidRPr="003F25F2">
        <w:rPr>
          <w:u w:val="single"/>
        </w:rPr>
        <w:t>__________________________________________________________________________________</w:t>
      </w:r>
    </w:p>
    <w:p w14:paraId="7FF95756" w14:textId="77777777" w:rsidR="00DC2B4A" w:rsidRPr="003F25F2" w:rsidRDefault="00DC2B4A" w:rsidP="00903E12">
      <w:pPr>
        <w:pStyle w:val="Geenafstand"/>
        <w:pBdr>
          <w:bottom w:val="single" w:sz="4" w:space="1" w:color="auto"/>
        </w:pBdr>
        <w:rPr>
          <w:u w:val="single"/>
        </w:rPr>
      </w:pPr>
    </w:p>
    <w:p w14:paraId="1B9873F5" w14:textId="77777777" w:rsidR="00DC2B4A" w:rsidRPr="003F25F2" w:rsidRDefault="00DC2B4A" w:rsidP="00903E12">
      <w:pPr>
        <w:pStyle w:val="Geenafstand"/>
        <w:pBdr>
          <w:bottom w:val="single" w:sz="4" w:space="1" w:color="auto"/>
        </w:pBdr>
        <w:rPr>
          <w:u w:val="single"/>
        </w:rPr>
      </w:pPr>
    </w:p>
    <w:p w14:paraId="42A53F44" w14:textId="77777777" w:rsidR="00DC2B4A" w:rsidRPr="003F25F2" w:rsidRDefault="00DC2B4A" w:rsidP="00903E12">
      <w:pPr>
        <w:pStyle w:val="Geenafstand"/>
        <w:pBdr>
          <w:bottom w:val="single" w:sz="4" w:space="1" w:color="auto"/>
        </w:pBdr>
        <w:rPr>
          <w:u w:val="single"/>
        </w:rPr>
      </w:pPr>
    </w:p>
    <w:p w14:paraId="402288D4" w14:textId="77777777" w:rsidR="00903E12" w:rsidRPr="003F25F2" w:rsidRDefault="00903E12" w:rsidP="00903E12">
      <w:pPr>
        <w:pStyle w:val="Geenafstand"/>
        <w:pBdr>
          <w:bottom w:val="single" w:sz="4" w:space="1" w:color="auto"/>
        </w:pBdr>
        <w:rPr>
          <w:u w:val="single"/>
        </w:rPr>
      </w:pPr>
      <w:r w:rsidRPr="003F25F2">
        <w:rPr>
          <w:u w:val="single"/>
        </w:rPr>
        <w:t>Trainer</w:t>
      </w:r>
    </w:p>
    <w:p w14:paraId="402288D5" w14:textId="190D06E6" w:rsidR="006212E2" w:rsidRPr="003F25F2" w:rsidRDefault="00122044" w:rsidP="00903E12">
      <w:pPr>
        <w:pStyle w:val="Geenafstand"/>
        <w:pBdr>
          <w:bottom w:val="single" w:sz="4" w:space="1" w:color="auto"/>
        </w:pBdr>
      </w:pPr>
      <w:r w:rsidRPr="003F25F2">
        <w:t>Ingrid Vossebeld</w:t>
      </w:r>
    </w:p>
    <w:p w14:paraId="402288D6" w14:textId="77777777" w:rsidR="00100266" w:rsidRPr="003F25F2" w:rsidRDefault="00100266" w:rsidP="00903E12">
      <w:pPr>
        <w:pStyle w:val="Geenafstand"/>
        <w:pBdr>
          <w:bottom w:val="single" w:sz="4" w:space="1" w:color="auto"/>
        </w:pBdr>
      </w:pPr>
      <w:r w:rsidRPr="003F25F2">
        <w:lastRenderedPageBreak/>
        <w:t>__________________________________________________________________________________</w:t>
      </w:r>
    </w:p>
    <w:p w14:paraId="402288D7" w14:textId="77777777" w:rsidR="00B34C93" w:rsidRPr="003F25F2" w:rsidRDefault="00B34C93" w:rsidP="00B34C93">
      <w:pPr>
        <w:pStyle w:val="Geenafstand"/>
        <w:pBdr>
          <w:bottom w:val="single" w:sz="4" w:space="1" w:color="auto"/>
        </w:pBdr>
      </w:pPr>
      <w:r w:rsidRPr="003F25F2">
        <w:t>Minimaal/maximaal aantal deelnemers</w:t>
      </w:r>
    </w:p>
    <w:p w14:paraId="402288D8" w14:textId="77777777" w:rsidR="006212E2" w:rsidRPr="003F25F2" w:rsidRDefault="006212E2" w:rsidP="00B34C93">
      <w:pPr>
        <w:pStyle w:val="Geenafstand"/>
        <w:pBdr>
          <w:bottom w:val="single" w:sz="4" w:space="1" w:color="auto"/>
        </w:pBdr>
      </w:pPr>
    </w:p>
    <w:p w14:paraId="163B64DF" w14:textId="41A43243" w:rsidR="00DC2B4A" w:rsidRPr="003F25F2" w:rsidRDefault="00122044" w:rsidP="00DC2B4A">
      <w:pPr>
        <w:pStyle w:val="Geenafstand"/>
        <w:pBdr>
          <w:bottom w:val="single" w:sz="4" w:space="1" w:color="auto"/>
        </w:pBdr>
      </w:pPr>
      <w:r w:rsidRPr="003F25F2">
        <w:t>10-15 per scholing</w:t>
      </w:r>
    </w:p>
    <w:p w14:paraId="1DF334C0" w14:textId="77777777" w:rsidR="00DC2B4A" w:rsidRPr="003F25F2" w:rsidRDefault="00DC2B4A" w:rsidP="00B34C93">
      <w:pPr>
        <w:pStyle w:val="Geenafstand"/>
        <w:pBdr>
          <w:bottom w:val="single" w:sz="4" w:space="1" w:color="auto"/>
        </w:pBdr>
      </w:pPr>
    </w:p>
    <w:p w14:paraId="402288D9" w14:textId="77777777" w:rsidR="00100266" w:rsidRPr="003F25F2" w:rsidRDefault="00100266" w:rsidP="00B34C93">
      <w:pPr>
        <w:pStyle w:val="Geenafstand"/>
        <w:pBdr>
          <w:bottom w:val="single" w:sz="4" w:space="1" w:color="auto"/>
        </w:pBdr>
      </w:pPr>
      <w:r w:rsidRPr="003F25F2">
        <w:t>__________________________________________________________________________________</w:t>
      </w:r>
    </w:p>
    <w:p w14:paraId="402288DA" w14:textId="77777777" w:rsidR="00B34C93" w:rsidRPr="003F25F2" w:rsidRDefault="00100266" w:rsidP="00B34C93">
      <w:pPr>
        <w:pStyle w:val="Geenafstand"/>
        <w:pBdr>
          <w:bottom w:val="single" w:sz="4" w:space="1" w:color="auto"/>
        </w:pBdr>
        <w:rPr>
          <w:u w:val="single"/>
        </w:rPr>
      </w:pPr>
      <w:r w:rsidRPr="003F25F2">
        <w:rPr>
          <w:u w:val="single"/>
        </w:rPr>
        <w:t>Kosten</w:t>
      </w:r>
    </w:p>
    <w:p w14:paraId="402288DB" w14:textId="77777777" w:rsidR="006212E2" w:rsidRPr="003F25F2" w:rsidRDefault="006212E2" w:rsidP="00B34C93">
      <w:pPr>
        <w:pStyle w:val="Geenafstand"/>
        <w:pBdr>
          <w:bottom w:val="single" w:sz="4" w:space="1" w:color="auto"/>
        </w:pBdr>
      </w:pPr>
    </w:p>
    <w:p w14:paraId="3E98C243" w14:textId="6AFA7665" w:rsidR="00DC2B4A" w:rsidRPr="003F25F2" w:rsidRDefault="00122044" w:rsidP="00DC2B4A">
      <w:pPr>
        <w:pStyle w:val="Geenafstand"/>
        <w:pBdr>
          <w:bottom w:val="single" w:sz="4" w:space="1" w:color="auto"/>
        </w:pBdr>
      </w:pPr>
      <w:r w:rsidRPr="003F25F2">
        <w:t>nvt</w:t>
      </w:r>
    </w:p>
    <w:p w14:paraId="7F997E8C" w14:textId="77777777" w:rsidR="00DC2B4A" w:rsidRPr="003F25F2" w:rsidRDefault="00DC2B4A" w:rsidP="00B34C93">
      <w:pPr>
        <w:pStyle w:val="Geenafstand"/>
        <w:pBdr>
          <w:bottom w:val="single" w:sz="4" w:space="1" w:color="auto"/>
        </w:pBdr>
      </w:pPr>
    </w:p>
    <w:p w14:paraId="402288DC" w14:textId="77777777" w:rsidR="00100266" w:rsidRPr="003F25F2" w:rsidRDefault="00100266" w:rsidP="00B34C93">
      <w:pPr>
        <w:pStyle w:val="Geenafstand"/>
        <w:pBdr>
          <w:bottom w:val="single" w:sz="4" w:space="1" w:color="auto"/>
        </w:pBdr>
      </w:pPr>
      <w:r w:rsidRPr="003F25F2">
        <w:t>__________________________________________________________________________________</w:t>
      </w:r>
    </w:p>
    <w:p w14:paraId="402288DD" w14:textId="77777777" w:rsidR="00100266" w:rsidRPr="003F25F2" w:rsidRDefault="00D00E97" w:rsidP="00100266">
      <w:pPr>
        <w:pStyle w:val="Geenafstand"/>
        <w:pBdr>
          <w:bottom w:val="single" w:sz="4" w:space="1" w:color="auto"/>
        </w:pBdr>
        <w:rPr>
          <w:u w:val="single"/>
        </w:rPr>
      </w:pPr>
      <w:r w:rsidRPr="003F25F2">
        <w:rPr>
          <w:u w:val="single"/>
        </w:rPr>
        <w:t>Locatie</w:t>
      </w:r>
    </w:p>
    <w:p w14:paraId="01A67090" w14:textId="11A5B50C" w:rsidR="00DC2B4A" w:rsidRPr="003F25F2" w:rsidRDefault="00122044" w:rsidP="00DC2B4A">
      <w:pPr>
        <w:pStyle w:val="Geenafstand"/>
        <w:pBdr>
          <w:bottom w:val="single" w:sz="4" w:space="1" w:color="auto"/>
        </w:pBdr>
      </w:pPr>
      <w:r w:rsidRPr="003F25F2">
        <w:t>TMZ</w:t>
      </w:r>
    </w:p>
    <w:p w14:paraId="0561527E" w14:textId="77777777" w:rsidR="00DC2B4A" w:rsidRPr="003F25F2" w:rsidRDefault="00DC2B4A" w:rsidP="00100266">
      <w:pPr>
        <w:pStyle w:val="Geenafstand"/>
        <w:pBdr>
          <w:bottom w:val="single" w:sz="4" w:space="1" w:color="auto"/>
        </w:pBdr>
        <w:rPr>
          <w:u w:val="single"/>
        </w:rPr>
      </w:pPr>
    </w:p>
    <w:p w14:paraId="402288DE" w14:textId="77777777" w:rsidR="00100266" w:rsidRPr="003F25F2" w:rsidRDefault="00100266" w:rsidP="00100266">
      <w:pPr>
        <w:pStyle w:val="Geenafstand"/>
        <w:pBdr>
          <w:bottom w:val="single" w:sz="4" w:space="1" w:color="auto"/>
        </w:pBdr>
      </w:pPr>
    </w:p>
    <w:p w14:paraId="402288DF" w14:textId="77777777" w:rsidR="0045530C" w:rsidRPr="003F25F2" w:rsidRDefault="00DA32F1" w:rsidP="0045530C">
      <w:pPr>
        <w:pStyle w:val="Geenafstand"/>
        <w:rPr>
          <w:u w:val="single"/>
        </w:rPr>
      </w:pPr>
      <w:r w:rsidRPr="003F25F2">
        <w:rPr>
          <w:u w:val="single"/>
        </w:rPr>
        <w:t>Type bijscholing</w:t>
      </w:r>
    </w:p>
    <w:p w14:paraId="402288E0" w14:textId="77777777" w:rsidR="0045530C" w:rsidRPr="003F25F2" w:rsidRDefault="00DA32F1" w:rsidP="00DA32F1">
      <w:pPr>
        <w:pStyle w:val="Geenafstand"/>
      </w:pPr>
      <w:r w:rsidRPr="003F25F2">
        <w:t xml:space="preserve">Workshop </w:t>
      </w:r>
      <w:r w:rsidR="00217022" w:rsidRPr="003F25F2">
        <w:t xml:space="preserve"> / accreditatie per bijeenkomst</w:t>
      </w:r>
    </w:p>
    <w:p w14:paraId="402288E1" w14:textId="77777777" w:rsidR="0045530C" w:rsidRPr="003F25F2" w:rsidRDefault="00100266" w:rsidP="00DA32F1">
      <w:pPr>
        <w:pStyle w:val="Geenafstand"/>
        <w:pBdr>
          <w:bottom w:val="single" w:sz="4" w:space="1" w:color="auto"/>
        </w:pBdr>
      </w:pPr>
      <w:r w:rsidRPr="003F25F2">
        <w:t>__________________________________________________________________________________</w:t>
      </w:r>
    </w:p>
    <w:p w14:paraId="402288E2" w14:textId="77777777" w:rsidR="00100266" w:rsidRPr="003F25F2" w:rsidRDefault="00100266" w:rsidP="00100266">
      <w:pPr>
        <w:pStyle w:val="Geenafstand"/>
        <w:pBdr>
          <w:bottom w:val="single" w:sz="4" w:space="1" w:color="auto"/>
        </w:pBdr>
        <w:rPr>
          <w:u w:val="single"/>
        </w:rPr>
      </w:pPr>
      <w:r w:rsidRPr="003F25F2">
        <w:rPr>
          <w:u w:val="single"/>
        </w:rPr>
        <w:t>Aanmelding en annulering</w:t>
      </w:r>
    </w:p>
    <w:p w14:paraId="402288E3" w14:textId="77777777" w:rsidR="00100266" w:rsidRPr="003F25F2" w:rsidRDefault="00100266" w:rsidP="00100266">
      <w:pPr>
        <w:pStyle w:val="Geenafstand"/>
        <w:pBdr>
          <w:bottom w:val="single" w:sz="4" w:space="1" w:color="auto"/>
        </w:pBdr>
      </w:pPr>
      <w:r w:rsidRPr="003F25F2">
        <w:t>Digitaal aanmelden</w:t>
      </w:r>
      <w:r w:rsidR="00423675" w:rsidRPr="003F25F2">
        <w:t xml:space="preserve">: </w:t>
      </w:r>
      <w:r w:rsidRPr="003F25F2">
        <w:t>kan tot uiterlijk een week voor de aanvang van de workshop op:</w:t>
      </w:r>
    </w:p>
    <w:p w14:paraId="402288E4" w14:textId="77777777" w:rsidR="00100266" w:rsidRPr="003F25F2" w:rsidRDefault="00100266" w:rsidP="00100266">
      <w:pPr>
        <w:pStyle w:val="Geenafstand"/>
        <w:pBdr>
          <w:bottom w:val="single" w:sz="4" w:space="1" w:color="auto"/>
        </w:pBdr>
      </w:pPr>
      <w:r w:rsidRPr="003F25F2">
        <w:t xml:space="preserve"> ‘mijn TMZ’/ leeromgeving</w:t>
      </w:r>
    </w:p>
    <w:p w14:paraId="402288E5" w14:textId="77777777" w:rsidR="000407F6" w:rsidRPr="003F25F2" w:rsidRDefault="000407F6" w:rsidP="00100266">
      <w:pPr>
        <w:pStyle w:val="Geenafstand"/>
        <w:pBdr>
          <w:bottom w:val="single" w:sz="4" w:space="1" w:color="auto"/>
        </w:pBdr>
      </w:pPr>
      <w:r w:rsidRPr="003F25F2">
        <w:t>Digitaal afmelden:</w:t>
      </w:r>
      <w:r w:rsidRPr="003F25F2">
        <w:tab/>
        <w:t xml:space="preserve"> eveneens op ‘mijn TMZ’/ leeromgeving</w:t>
      </w:r>
    </w:p>
    <w:p w14:paraId="402288E6" w14:textId="77777777" w:rsidR="00100266" w:rsidRPr="003F25F2" w:rsidRDefault="00100266" w:rsidP="00100266">
      <w:pPr>
        <w:pStyle w:val="Geenafstand"/>
      </w:pPr>
    </w:p>
    <w:p w14:paraId="402288E7" w14:textId="77777777" w:rsidR="0045530C" w:rsidRPr="003F25F2" w:rsidRDefault="0045530C" w:rsidP="0045530C">
      <w:pPr>
        <w:pStyle w:val="Geenafstand"/>
        <w:pBdr>
          <w:bottom w:val="single" w:sz="4" w:space="1" w:color="auto"/>
        </w:pBdr>
        <w:rPr>
          <w:u w:val="single"/>
        </w:rPr>
      </w:pPr>
      <w:r w:rsidRPr="003F25F2">
        <w:rPr>
          <w:u w:val="single"/>
        </w:rPr>
        <w:t>Omschrijving van de inhoud</w:t>
      </w:r>
    </w:p>
    <w:p w14:paraId="402288E8" w14:textId="3585351B" w:rsidR="006B74CC" w:rsidRPr="003F25F2" w:rsidRDefault="004A6CDE" w:rsidP="0045530C">
      <w:pPr>
        <w:pStyle w:val="Geenafstand"/>
        <w:pBdr>
          <w:bottom w:val="single" w:sz="4" w:space="1" w:color="auto"/>
        </w:pBdr>
      </w:pPr>
      <w:r w:rsidRPr="003F25F2">
        <w:t xml:space="preserve">In de scholing wordt uitleg gegeven over het thema duurzame inzetbaarheid (DI). </w:t>
      </w:r>
      <w:r w:rsidRPr="003F25F2">
        <w:br/>
        <w:t xml:space="preserve">Wat is vitaliteit voor jou </w:t>
      </w:r>
    </w:p>
    <w:p w14:paraId="4F02B276" w14:textId="52531749" w:rsidR="004A6CDE" w:rsidRPr="003F25F2" w:rsidRDefault="004A6CDE" w:rsidP="0045530C">
      <w:pPr>
        <w:pStyle w:val="Geenafstand"/>
        <w:pBdr>
          <w:bottom w:val="single" w:sz="4" w:space="1" w:color="auto"/>
        </w:pBdr>
      </w:pPr>
      <w:r w:rsidRPr="003F25F2">
        <w:t>Definitie DI</w:t>
      </w:r>
    </w:p>
    <w:p w14:paraId="3B6F046C" w14:textId="42B00F7F" w:rsidR="004A6CDE" w:rsidRPr="003F25F2" w:rsidRDefault="004A6CDE" w:rsidP="0045530C">
      <w:pPr>
        <w:pStyle w:val="Geenafstand"/>
        <w:pBdr>
          <w:bottom w:val="single" w:sz="4" w:space="1" w:color="auto"/>
        </w:pBdr>
      </w:pPr>
      <w:r w:rsidRPr="003F25F2">
        <w:t>Welke ontwikkelingen zijn van invloed (extern)</w:t>
      </w:r>
      <w:r w:rsidRPr="003F25F2">
        <w:br/>
        <w:t>Stand van zaken intern (uitleg project)</w:t>
      </w:r>
    </w:p>
    <w:p w14:paraId="774F593E" w14:textId="6B0E6B01" w:rsidR="004A6CDE" w:rsidRPr="003F25F2" w:rsidRDefault="004A6CDE" w:rsidP="0045530C">
      <w:pPr>
        <w:pStyle w:val="Geenafstand"/>
        <w:pBdr>
          <w:bottom w:val="single" w:sz="4" w:space="1" w:color="auto"/>
        </w:pBdr>
      </w:pPr>
      <w:r w:rsidRPr="003F25F2">
        <w:t>Waardemodel dat TMZ hanteert</w:t>
      </w:r>
    </w:p>
    <w:p w14:paraId="232BEFEA" w14:textId="72382E0F" w:rsidR="004A6CDE" w:rsidRPr="003F25F2" w:rsidRDefault="004A6CDE" w:rsidP="0045530C">
      <w:pPr>
        <w:pStyle w:val="Geenafstand"/>
        <w:pBdr>
          <w:bottom w:val="single" w:sz="4" w:space="1" w:color="auto"/>
        </w:pBdr>
      </w:pPr>
      <w:r w:rsidRPr="003F25F2">
        <w:t>Vitaliteitsscan die deelnemers hebben ingevuld voorafgaand aan de bijeenkomst</w:t>
      </w:r>
    </w:p>
    <w:p w14:paraId="679FA2DF" w14:textId="2B27AFEB" w:rsidR="004A6CDE" w:rsidRPr="003F25F2" w:rsidRDefault="004A6CDE" w:rsidP="0045530C">
      <w:pPr>
        <w:pStyle w:val="Geenafstand"/>
        <w:pBdr>
          <w:bottom w:val="single" w:sz="4" w:space="1" w:color="auto"/>
        </w:pBdr>
      </w:pPr>
      <w:r w:rsidRPr="003F25F2">
        <w:t>Persoonlijk ontwikkelplan</w:t>
      </w:r>
    </w:p>
    <w:p w14:paraId="402288EA" w14:textId="58B13A7D" w:rsidR="00A31AA9" w:rsidRPr="003F25F2" w:rsidRDefault="004A6CDE" w:rsidP="0045530C">
      <w:pPr>
        <w:pStyle w:val="Geenafstand"/>
        <w:pBdr>
          <w:bottom w:val="single" w:sz="4" w:space="1" w:color="auto"/>
        </w:pBdr>
      </w:pPr>
      <w:r w:rsidRPr="003F25F2">
        <w:t xml:space="preserve">Doelstellingen t.a.v. DI formuleren voor ontwikkelplan. </w:t>
      </w:r>
    </w:p>
    <w:p w14:paraId="402288EB" w14:textId="77777777" w:rsidR="006151ED" w:rsidRPr="003F25F2" w:rsidRDefault="006151ED" w:rsidP="006151ED">
      <w:pPr>
        <w:pStyle w:val="Geenafstand"/>
      </w:pPr>
    </w:p>
    <w:p w14:paraId="402288EC" w14:textId="070BA834" w:rsidR="00C24148" w:rsidRPr="003F25F2" w:rsidRDefault="0045530C" w:rsidP="00DC2B4A">
      <w:pPr>
        <w:pStyle w:val="Geenafstand"/>
        <w:rPr>
          <w:u w:val="single"/>
        </w:rPr>
      </w:pPr>
      <w:r w:rsidRPr="003F25F2">
        <w:rPr>
          <w:u w:val="single"/>
        </w:rPr>
        <w:t>Doelstelling</w:t>
      </w:r>
      <w:r w:rsidR="00DC2B4A" w:rsidRPr="003F25F2">
        <w:rPr>
          <w:u w:val="single"/>
        </w:rPr>
        <w:t xml:space="preserve">   </w:t>
      </w:r>
    </w:p>
    <w:p w14:paraId="6BEE4AFB" w14:textId="382010C8" w:rsidR="00DC2B4A" w:rsidRPr="003F25F2" w:rsidRDefault="00122044" w:rsidP="00DC2B4A">
      <w:pPr>
        <w:pStyle w:val="Geenafstand"/>
        <w:pBdr>
          <w:bottom w:val="single" w:sz="4" w:space="1" w:color="auto"/>
        </w:pBdr>
      </w:pPr>
      <w:r w:rsidRPr="003F25F2">
        <w:t xml:space="preserve">Bewustwording omtrent de eigen duurzame inzetbaarheid creëren en de eigen verantwoordelijkheid hierin. En tevens eerste aanzet tot duurzame inzetbaarheid in persoonlijk ontwikkelplan vormgeven </w:t>
      </w:r>
    </w:p>
    <w:p w14:paraId="4597CF08" w14:textId="77777777" w:rsidR="00DC2B4A" w:rsidRPr="003F25F2" w:rsidRDefault="00DC2B4A" w:rsidP="0028211F">
      <w:pPr>
        <w:pStyle w:val="Geenafstand"/>
        <w:ind w:left="720"/>
        <w:rPr>
          <w:u w:val="single"/>
        </w:rPr>
      </w:pPr>
    </w:p>
    <w:p w14:paraId="402288ED" w14:textId="77777777" w:rsidR="00217022" w:rsidRPr="003F25F2" w:rsidRDefault="00217022" w:rsidP="0028211F">
      <w:pPr>
        <w:pStyle w:val="Geenafstand"/>
        <w:ind w:left="720"/>
        <w:rPr>
          <w:u w:val="single"/>
        </w:rPr>
      </w:pPr>
    </w:p>
    <w:p w14:paraId="143F482D" w14:textId="77777777" w:rsidR="003A24F1" w:rsidRPr="003F25F2" w:rsidRDefault="003A24F1">
      <w:pPr>
        <w:rPr>
          <w:u w:val="single"/>
        </w:rPr>
      </w:pPr>
      <w:r w:rsidRPr="003F25F2">
        <w:rPr>
          <w:u w:val="single"/>
        </w:rPr>
        <w:br w:type="page"/>
      </w:r>
    </w:p>
    <w:p w14:paraId="402288EE" w14:textId="2CFC013E" w:rsidR="006C6948" w:rsidRPr="003F25F2" w:rsidRDefault="0045530C" w:rsidP="00DC2B4A">
      <w:r w:rsidRPr="003F25F2">
        <w:rPr>
          <w:u w:val="single"/>
        </w:rPr>
        <w:lastRenderedPageBreak/>
        <w:t>Programma</w:t>
      </w:r>
      <w:r w:rsidR="00D23CDD" w:rsidRPr="003F25F2">
        <w:rPr>
          <w:u w:val="single"/>
        </w:rPr>
        <w:t xml:space="preserve">  </w:t>
      </w:r>
      <w:r w:rsidR="004A6CDE" w:rsidRPr="003F25F2">
        <w:rPr>
          <w:u w:val="single"/>
        </w:rPr>
        <w:br/>
      </w:r>
      <w:r w:rsidR="003A24F1" w:rsidRPr="003F25F2">
        <w:t>V</w:t>
      </w:r>
      <w:r w:rsidR="004A6CDE" w:rsidRPr="003F25F2">
        <w:t xml:space="preserve">oorafgaand aan de bijeenkomst vullen medewerkers een vitaliteitsscan in. Deze scan is ontwikkeld door </w:t>
      </w:r>
      <w:r w:rsidR="004A6CDE" w:rsidRPr="003F25F2">
        <w:rPr>
          <w:rFonts w:ascii="Verdana" w:hAnsi="Verdana"/>
          <w:bCs/>
          <w:sz w:val="18"/>
          <w:szCs w:val="18"/>
        </w:rPr>
        <w:t>Wendy Grouve MSc</w:t>
      </w:r>
      <w:r w:rsidR="004A6CDE" w:rsidRPr="003F25F2">
        <w:rPr>
          <w:rFonts w:ascii="Verdana" w:hAnsi="Verdana"/>
          <w:b/>
          <w:bCs/>
          <w:sz w:val="18"/>
          <w:szCs w:val="18"/>
        </w:rPr>
        <w:t>. ,</w:t>
      </w:r>
      <w:r w:rsidR="004A6CDE" w:rsidRPr="003F25F2">
        <w:rPr>
          <w:rFonts w:ascii="Verdana" w:hAnsi="Verdana"/>
          <w:sz w:val="18"/>
          <w:szCs w:val="18"/>
        </w:rPr>
        <w:t>Adviseur Vitaliteit &amp; Geluk. Eqip the human factor.  </w:t>
      </w:r>
      <w:r w:rsidR="004A6CDE" w:rsidRPr="003F25F2">
        <w:t xml:space="preserve"> Deze scan bestaat uit 37 vragen die gaan over:</w:t>
      </w:r>
    </w:p>
    <w:p w14:paraId="63A0DBBC" w14:textId="77777777" w:rsidR="003F25F2" w:rsidRPr="003F25F2" w:rsidRDefault="004A6CDE" w:rsidP="001C60D4">
      <w:r w:rsidRPr="003F25F2">
        <w:t>Op basis van d</w:t>
      </w:r>
      <w:r w:rsidR="008738F3" w:rsidRPr="003F25F2">
        <w:t xml:space="preserve">eze antwoorden </w:t>
      </w:r>
      <w:r w:rsidRPr="003F25F2">
        <w:t>ontvangen medewerker een persoonlijk rapport</w:t>
      </w:r>
      <w:r w:rsidR="008738F3" w:rsidRPr="003F25F2">
        <w:t xml:space="preserve">. In dit rapport staan de uitkomsten van de scan met daarbij uitleg, tips en adviezen. </w:t>
      </w:r>
      <w:r w:rsidR="008738F3" w:rsidRPr="003F25F2">
        <w:br/>
        <w:t xml:space="preserve">De medewerker leest dit rapport (gemiddeld 25 A4-tjes) als voorbereiding op de bijeenkomst. </w:t>
      </w:r>
      <w:r w:rsidR="003F25F2" w:rsidRPr="003F25F2">
        <w:t>Zie bijlage testrapport vitaliteitsscan</w:t>
      </w:r>
    </w:p>
    <w:p w14:paraId="402288F0" w14:textId="621CD28C" w:rsidR="0045530C" w:rsidRPr="003F25F2" w:rsidRDefault="003F25F2" w:rsidP="001C60D4">
      <w:pPr>
        <w:rPr>
          <w:u w:val="single"/>
        </w:rPr>
      </w:pPr>
      <w:r w:rsidRPr="003F25F2">
        <w:t>Voor de overige inhoud van de scholing zie de ppt: bijeenkomst medewerkers DI</w:t>
      </w:r>
      <w:r w:rsidR="003A24F1" w:rsidRPr="003F25F2">
        <w:br/>
        <w:t>__________________________________________________________________________________G</w:t>
      </w:r>
      <w:r w:rsidR="000407F6" w:rsidRPr="003F25F2">
        <w:rPr>
          <w:u w:val="single"/>
        </w:rPr>
        <w:t>ebruikte bronnen</w:t>
      </w:r>
      <w:r w:rsidR="0020239E" w:rsidRPr="003F25F2">
        <w:rPr>
          <w:u w:val="single"/>
        </w:rPr>
        <w:t>/verwijzing naar literatuur, protocol, richtlijnen etc</w:t>
      </w:r>
    </w:p>
    <w:p w14:paraId="3365CCD9" w14:textId="3BA56E62" w:rsidR="003A24F1" w:rsidRPr="003F25F2" w:rsidRDefault="003A24F1" w:rsidP="003A24F1">
      <w:pPr>
        <w:pStyle w:val="Bibliografie"/>
        <w:ind w:left="720" w:hanging="720"/>
      </w:pPr>
      <w:r w:rsidRPr="003F25F2">
        <w:rPr>
          <w:noProof/>
        </w:rPr>
        <w:t xml:space="preserve">Dollevoet, G., Dona, P., &amp; Evers, H. (2012). </w:t>
      </w:r>
      <w:r w:rsidRPr="003F25F2">
        <w:rPr>
          <w:i/>
          <w:iCs/>
          <w:noProof/>
        </w:rPr>
        <w:t>Aan zet met inzet. Management van strategische inzetbaarheid van werknemers.</w:t>
      </w:r>
      <w:r w:rsidRPr="003F25F2">
        <w:rPr>
          <w:noProof/>
        </w:rPr>
        <w:t xml:space="preserve"> Den Haag: Sdu uitgevers.</w:t>
      </w:r>
    </w:p>
    <w:p w14:paraId="20EC38E7" w14:textId="77777777" w:rsidR="001C60D4" w:rsidRPr="003F25F2" w:rsidRDefault="001C60D4" w:rsidP="001C60D4">
      <w:pPr>
        <w:pStyle w:val="Bibliografie"/>
        <w:ind w:left="720" w:hanging="720"/>
        <w:rPr>
          <w:noProof/>
        </w:rPr>
      </w:pPr>
      <w:r w:rsidRPr="003F25F2">
        <w:fldChar w:fldCharType="begin"/>
      </w:r>
      <w:r w:rsidRPr="003F25F2">
        <w:instrText xml:space="preserve"> BIBLIOGRAPHY  \l 1043 </w:instrText>
      </w:r>
      <w:r w:rsidRPr="003F25F2">
        <w:fldChar w:fldCharType="separate"/>
      </w:r>
      <w:r w:rsidRPr="003F25F2">
        <w:rPr>
          <w:noProof/>
        </w:rPr>
        <w:t xml:space="preserve">Huber, M. (sd). </w:t>
      </w:r>
      <w:r w:rsidRPr="003F25F2">
        <w:rPr>
          <w:i/>
          <w:iCs/>
          <w:noProof/>
        </w:rPr>
        <w:t>positieve gezondheid</w:t>
      </w:r>
      <w:r w:rsidRPr="003F25F2">
        <w:rPr>
          <w:noProof/>
        </w:rPr>
        <w:t>. Opgehaald van ZonMw: http://www.zonmw.nl/nl/over-zonmw/positieve-gezondheid/</w:t>
      </w:r>
    </w:p>
    <w:p w14:paraId="214FBBFA" w14:textId="77777777" w:rsidR="001C60D4" w:rsidRPr="003F25F2" w:rsidRDefault="001C60D4" w:rsidP="001C60D4">
      <w:pPr>
        <w:pStyle w:val="Bibliografie"/>
        <w:ind w:left="720" w:hanging="720"/>
        <w:rPr>
          <w:noProof/>
        </w:rPr>
      </w:pPr>
      <w:r w:rsidRPr="003F25F2">
        <w:rPr>
          <w:noProof/>
        </w:rPr>
        <w:t xml:space="preserve">Klink van der, J., Wilt van der, G., Zijlstra, F., Brouwer, S., Bultmann, U., Burdof, L., &amp; Schaufeli, W. (2010). </w:t>
      </w:r>
      <w:r w:rsidRPr="003F25F2">
        <w:rPr>
          <w:i/>
          <w:iCs/>
          <w:noProof/>
        </w:rPr>
        <w:t>Duurzaam inzetbaar: Een werkdefinitie.</w:t>
      </w:r>
      <w:r w:rsidRPr="003F25F2">
        <w:rPr>
          <w:noProof/>
        </w:rPr>
        <w:t xml:space="preserve"> Den Haag: ZonMw.</w:t>
      </w:r>
    </w:p>
    <w:p w14:paraId="758C0420" w14:textId="77777777" w:rsidR="003A24F1" w:rsidRPr="003F25F2" w:rsidRDefault="003A24F1" w:rsidP="003A24F1">
      <w:pPr>
        <w:pStyle w:val="Bibliografie"/>
        <w:ind w:left="720" w:hanging="720"/>
        <w:rPr>
          <w:noProof/>
        </w:rPr>
      </w:pPr>
      <w:r w:rsidRPr="003F25F2">
        <w:rPr>
          <w:noProof/>
        </w:rPr>
        <w:t xml:space="preserve">Lange de, A., &amp; Heijden van der, B. (2013). </w:t>
      </w:r>
      <w:r w:rsidRPr="003F25F2">
        <w:rPr>
          <w:i/>
          <w:iCs/>
          <w:noProof/>
        </w:rPr>
        <w:t>Een leven lang inzetbaar? Duurzame inzetbaarheid op het werk: interventies, best practices en integrale benaderingen.</w:t>
      </w:r>
      <w:r w:rsidRPr="003F25F2">
        <w:rPr>
          <w:noProof/>
        </w:rPr>
        <w:t xml:space="preserve"> Alphen aan den Rijn: Vakmedianet.</w:t>
      </w:r>
    </w:p>
    <w:p w14:paraId="0AEB394B" w14:textId="77777777" w:rsidR="001C60D4" w:rsidRPr="003F25F2" w:rsidRDefault="001C60D4" w:rsidP="001C60D4">
      <w:pPr>
        <w:pStyle w:val="Bibliografie"/>
        <w:ind w:left="720" w:hanging="720"/>
        <w:rPr>
          <w:noProof/>
        </w:rPr>
      </w:pPr>
      <w:r w:rsidRPr="003F25F2">
        <w:rPr>
          <w:noProof/>
        </w:rPr>
        <w:t xml:space="preserve">Nederlands Normalisatie Instituut. (2010). </w:t>
      </w:r>
      <w:r w:rsidRPr="003F25F2">
        <w:rPr>
          <w:i/>
          <w:iCs/>
          <w:noProof/>
        </w:rPr>
        <w:t>Nederlandse praktijkrichtlijn NPR 6070 (nl) .</w:t>
      </w:r>
      <w:r w:rsidRPr="003F25F2">
        <w:rPr>
          <w:noProof/>
        </w:rPr>
        <w:t xml:space="preserve"> Delft: Nederlands Normalisatie Instituut.</w:t>
      </w:r>
    </w:p>
    <w:p w14:paraId="7D01B30E" w14:textId="77777777" w:rsidR="001C60D4" w:rsidRPr="003F25F2" w:rsidRDefault="001C60D4" w:rsidP="001C60D4">
      <w:pPr>
        <w:pStyle w:val="Bibliografie"/>
        <w:ind w:left="720" w:hanging="720"/>
        <w:rPr>
          <w:noProof/>
        </w:rPr>
      </w:pPr>
      <w:r w:rsidRPr="003F25F2">
        <w:rPr>
          <w:noProof/>
        </w:rPr>
        <w:t xml:space="preserve">Robroek, S., Burdorf, A., Beumer, P., Sluis van der, S., Weel, A., &amp; Klink van der, J. (2011). </w:t>
      </w:r>
      <w:r w:rsidRPr="003F25F2">
        <w:rPr>
          <w:i/>
          <w:iCs/>
          <w:noProof/>
        </w:rPr>
        <w:t>Dossier duurzame inzetbaarheid.</w:t>
      </w:r>
      <w:r w:rsidRPr="003F25F2">
        <w:rPr>
          <w:noProof/>
        </w:rPr>
        <w:t xml:space="preserve"> Opgeroepen op 7 10, 2016, van Arbokennisnet: http://www.arbokennisnet.nl/images/dynamic/dossiers/organisatie/d_duurzame_inzetbaarheid.pdf</w:t>
      </w:r>
    </w:p>
    <w:p w14:paraId="416EC29F" w14:textId="1787466C" w:rsidR="001C60D4" w:rsidRPr="003F25F2" w:rsidRDefault="001C60D4" w:rsidP="001C60D4">
      <w:pPr>
        <w:spacing w:after="0"/>
        <w:jc w:val="both"/>
      </w:pPr>
      <w:r w:rsidRPr="003F25F2">
        <w:fldChar w:fldCharType="end"/>
      </w:r>
      <w:r w:rsidRPr="003F25F2">
        <w:t xml:space="preserve">Vossebeld,I. (2016) </w:t>
      </w:r>
      <w:r w:rsidR="003A24F1" w:rsidRPr="003F25F2">
        <w:rPr>
          <w:i/>
        </w:rPr>
        <w:t>Masterthesis:</w:t>
      </w:r>
      <w:r w:rsidR="003A24F1" w:rsidRPr="003F25F2">
        <w:t xml:space="preserve"> </w:t>
      </w:r>
      <w:r w:rsidRPr="003F25F2">
        <w:rPr>
          <w:i/>
        </w:rPr>
        <w:t>Op weg naar Duurzame Inzetbaarheid</w:t>
      </w:r>
      <w:r w:rsidRPr="003F25F2">
        <w:t xml:space="preserve">. </w:t>
      </w:r>
      <w:r w:rsidR="003A24F1" w:rsidRPr="003F25F2">
        <w:t xml:space="preserve">Hengelo </w:t>
      </w:r>
    </w:p>
    <w:p w14:paraId="64630783" w14:textId="77777777" w:rsidR="003A24F1" w:rsidRPr="003F25F2" w:rsidRDefault="003A24F1" w:rsidP="001C60D4">
      <w:pPr>
        <w:spacing w:after="0"/>
        <w:jc w:val="both"/>
      </w:pPr>
    </w:p>
    <w:p w14:paraId="402288F2" w14:textId="54887493" w:rsidR="00A31AA9" w:rsidRPr="003F25F2" w:rsidRDefault="003A24F1" w:rsidP="000427E1">
      <w:pPr>
        <w:pStyle w:val="Geenafstand"/>
        <w:pBdr>
          <w:bottom w:val="single" w:sz="4" w:space="1" w:color="auto"/>
        </w:pBdr>
      </w:pPr>
      <w:r w:rsidRPr="003F25F2">
        <w:t xml:space="preserve">Conceptvisie Duurzame Inzetbaarheid TMZ </w:t>
      </w:r>
    </w:p>
    <w:p w14:paraId="402288F3" w14:textId="77777777" w:rsidR="00A31AA9" w:rsidRPr="003F25F2" w:rsidRDefault="00A31AA9" w:rsidP="000427E1">
      <w:pPr>
        <w:pStyle w:val="Geenafstand"/>
        <w:pBdr>
          <w:bottom w:val="single" w:sz="4" w:space="1" w:color="auto"/>
        </w:pBdr>
      </w:pPr>
    </w:p>
    <w:p w14:paraId="402288F4" w14:textId="77777777" w:rsidR="000427E1" w:rsidRPr="003F25F2" w:rsidRDefault="000427E1" w:rsidP="000427E1">
      <w:pPr>
        <w:pStyle w:val="Geenafstand"/>
      </w:pPr>
    </w:p>
    <w:p w14:paraId="4DA134D7" w14:textId="77777777" w:rsidR="003B5DA8" w:rsidRPr="003F25F2" w:rsidRDefault="003B5DA8" w:rsidP="000427E1">
      <w:pPr>
        <w:pStyle w:val="Geenafstand"/>
        <w:rPr>
          <w:u w:val="single"/>
        </w:rPr>
        <w:sectPr w:rsidR="003B5DA8" w:rsidRPr="003F25F2">
          <w:headerReference w:type="default" r:id="rId13"/>
          <w:pgSz w:w="11906" w:h="16838"/>
          <w:pgMar w:top="1440" w:right="1440" w:bottom="1440" w:left="1440" w:header="708" w:footer="708" w:gutter="0"/>
          <w:cols w:space="708"/>
          <w:docGrid w:linePitch="360"/>
        </w:sectPr>
      </w:pPr>
    </w:p>
    <w:p w14:paraId="402288F5" w14:textId="0642D991" w:rsidR="000427E1" w:rsidRPr="003F25F2" w:rsidRDefault="000427E1" w:rsidP="000427E1">
      <w:pPr>
        <w:pStyle w:val="Geenafstand"/>
      </w:pPr>
      <w:r w:rsidRPr="003F25F2">
        <w:rPr>
          <w:u w:val="single"/>
        </w:rPr>
        <w:lastRenderedPageBreak/>
        <w:t>CanMEDS-competenties</w:t>
      </w:r>
      <w:r w:rsidR="00D23CDD" w:rsidRPr="003F25F2">
        <w:rPr>
          <w:u w:val="single"/>
        </w:rPr>
        <w:t xml:space="preserve"> </w:t>
      </w:r>
      <w:r w:rsidR="00D23CDD" w:rsidRPr="003F25F2">
        <w:t>*** Minimaal 1 en maximaal 3 competenties aan geven waarop wordt geschoold. Als er meer dan 1 competentie wordt aangevinkt, globaal de verhouding in percentages weergeven van de mate waarin de aangevinkte competenties in de scholing aan bod komen. Het totaal moet uitkomen op 100%***</w:t>
      </w:r>
    </w:p>
    <w:p w14:paraId="402288F6" w14:textId="77777777" w:rsidR="007B5846" w:rsidRPr="003F25F2" w:rsidRDefault="007B5846" w:rsidP="000427E1">
      <w:pPr>
        <w:pStyle w:val="Geenafstand"/>
      </w:pPr>
      <w:r w:rsidRPr="003F25F2">
        <w:t>Voorbeeld: Workshop Omgaan met veranderingen 60% Communicatie, 40% Professionaliteit en kwaliteit.</w:t>
      </w:r>
    </w:p>
    <w:p w14:paraId="402288F7" w14:textId="77777777" w:rsidR="000427E1" w:rsidRPr="003F25F2" w:rsidRDefault="000427E1" w:rsidP="000427E1">
      <w:pPr>
        <w:pStyle w:val="Geenafstand"/>
      </w:pPr>
    </w:p>
    <w:p w14:paraId="402288F8" w14:textId="77777777" w:rsidR="000427E1" w:rsidRPr="003F25F2" w:rsidRDefault="000427E1" w:rsidP="000427E1">
      <w:pPr>
        <w:pStyle w:val="Geenafstand"/>
        <w:numPr>
          <w:ilvl w:val="0"/>
          <w:numId w:val="19"/>
        </w:numPr>
      </w:pPr>
      <w:r w:rsidRPr="003F25F2">
        <w:t>Klinisch Handelen</w:t>
      </w:r>
    </w:p>
    <w:p w14:paraId="402288F9" w14:textId="53AE4813" w:rsidR="000427E1" w:rsidRPr="003F25F2" w:rsidRDefault="003A24F1" w:rsidP="003A24F1">
      <w:pPr>
        <w:pStyle w:val="Geenafstand"/>
        <w:ind w:left="360"/>
      </w:pPr>
      <w:r w:rsidRPr="003F25F2">
        <w:t>X</w:t>
      </w:r>
      <w:r w:rsidRPr="003F25F2">
        <w:tab/>
      </w:r>
      <w:r w:rsidR="003F25F2">
        <w:t xml:space="preserve">20% </w:t>
      </w:r>
      <w:r w:rsidR="00D23CDD" w:rsidRPr="003F25F2">
        <w:t xml:space="preserve">Communicatie </w:t>
      </w:r>
    </w:p>
    <w:p w14:paraId="5CBAE7AB" w14:textId="77777777" w:rsidR="003F25F2" w:rsidRDefault="000427E1" w:rsidP="003F25F2">
      <w:pPr>
        <w:pStyle w:val="Geenafstand"/>
        <w:numPr>
          <w:ilvl w:val="0"/>
          <w:numId w:val="19"/>
        </w:numPr>
      </w:pPr>
      <w:r w:rsidRPr="003F25F2">
        <w:t>Samenwerking</w:t>
      </w:r>
    </w:p>
    <w:p w14:paraId="402288FB" w14:textId="5759EA44" w:rsidR="000427E1" w:rsidRPr="003F25F2" w:rsidRDefault="000427E1" w:rsidP="003F25F2">
      <w:pPr>
        <w:pStyle w:val="Geenafstand"/>
        <w:numPr>
          <w:ilvl w:val="0"/>
          <w:numId w:val="19"/>
        </w:numPr>
      </w:pPr>
      <w:r w:rsidRPr="003F25F2">
        <w:t>Organisatie</w:t>
      </w:r>
    </w:p>
    <w:p w14:paraId="402288FC" w14:textId="77777777" w:rsidR="000427E1" w:rsidRPr="003F25F2" w:rsidRDefault="000427E1" w:rsidP="000427E1">
      <w:pPr>
        <w:pStyle w:val="Geenafstand"/>
        <w:numPr>
          <w:ilvl w:val="0"/>
          <w:numId w:val="19"/>
        </w:numPr>
      </w:pPr>
      <w:r w:rsidRPr="003F25F2">
        <w:t>Maatschappelijk handelen</w:t>
      </w:r>
    </w:p>
    <w:p w14:paraId="402288FD" w14:textId="3805D76F" w:rsidR="006212E2" w:rsidRPr="003F25F2" w:rsidRDefault="003F25F2" w:rsidP="003F25F2">
      <w:pPr>
        <w:pStyle w:val="Geenafstand"/>
        <w:ind w:left="360"/>
      </w:pPr>
      <w:r>
        <w:t xml:space="preserve">X    40%  </w:t>
      </w:r>
      <w:r w:rsidR="000427E1" w:rsidRPr="003F25F2">
        <w:t>Kennis en wetenschap</w:t>
      </w:r>
    </w:p>
    <w:p w14:paraId="402288FE" w14:textId="5C3D557F" w:rsidR="000427E1" w:rsidRPr="003F25F2" w:rsidRDefault="003A24F1" w:rsidP="003A24F1">
      <w:pPr>
        <w:pStyle w:val="Geenafstand"/>
        <w:ind w:left="360"/>
      </w:pPr>
      <w:r w:rsidRPr="003F25F2">
        <w:t>X</w:t>
      </w:r>
      <w:r w:rsidRPr="003F25F2">
        <w:tab/>
      </w:r>
      <w:r w:rsidR="003F25F2">
        <w:t xml:space="preserve">40% </w:t>
      </w:r>
      <w:r w:rsidR="000427E1" w:rsidRPr="003F25F2">
        <w:t>Pr</w:t>
      </w:r>
      <w:r w:rsidR="00D23CDD" w:rsidRPr="003F25F2">
        <w:t xml:space="preserve">ofessionaliteit en kwaliteit </w:t>
      </w:r>
    </w:p>
    <w:p w14:paraId="402288FF" w14:textId="77777777" w:rsidR="000427E1" w:rsidRPr="003F25F2" w:rsidRDefault="000427E1" w:rsidP="000427E1">
      <w:pPr>
        <w:pStyle w:val="Geenafstand"/>
        <w:pBdr>
          <w:bottom w:val="single" w:sz="4" w:space="1" w:color="auto"/>
        </w:pBdr>
      </w:pPr>
    </w:p>
    <w:p w14:paraId="40228900" w14:textId="77777777" w:rsidR="00CC20A9" w:rsidRPr="003F25F2" w:rsidRDefault="00CC20A9" w:rsidP="00CC20A9">
      <w:pPr>
        <w:pStyle w:val="Geenafstand"/>
        <w:ind w:left="720"/>
      </w:pPr>
    </w:p>
    <w:p w14:paraId="40228901" w14:textId="755CC90E" w:rsidR="003B5DA8" w:rsidRPr="003F25F2" w:rsidRDefault="003B5DA8" w:rsidP="00DB4206">
      <w:pPr>
        <w:pStyle w:val="Geenafstand"/>
      </w:pPr>
    </w:p>
    <w:p w14:paraId="7058D56C" w14:textId="77777777" w:rsidR="003B5DA8" w:rsidRPr="003F25F2" w:rsidRDefault="003B5DA8">
      <w:r w:rsidRPr="003F25F2">
        <w:br w:type="page"/>
      </w:r>
    </w:p>
    <w:sdt>
      <w:sdtPr>
        <w:id w:val="-397829454"/>
        <w:docPartObj>
          <w:docPartGallery w:val="Cover Pages"/>
          <w:docPartUnique/>
        </w:docPartObj>
      </w:sdtPr>
      <w:sdtEndPr>
        <w:rPr>
          <w:b/>
        </w:rPr>
      </w:sdtEndPr>
      <w:sdtContent>
        <w:p w14:paraId="039A021F" w14:textId="77777777" w:rsidR="003B5DA8" w:rsidRPr="003F25F2" w:rsidRDefault="003B5DA8" w:rsidP="003B5DA8"/>
        <w:p w14:paraId="464FFF42" w14:textId="77777777" w:rsidR="003B5DA8" w:rsidRPr="003F25F2" w:rsidRDefault="003B5DA8" w:rsidP="003B5DA8">
          <w:r w:rsidRPr="003F25F2">
            <w:rPr>
              <w:b/>
              <w:noProof/>
              <w:lang w:eastAsia="nl-NL"/>
            </w:rPr>
            <w:drawing>
              <wp:inline distT="0" distB="0" distL="0" distR="0" wp14:anchorId="379451B4" wp14:editId="500F2B79">
                <wp:extent cx="1276350" cy="131696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Z-logo.png zonder tekst.png"/>
                        <pic:cNvPicPr/>
                      </pic:nvPicPr>
                      <pic:blipFill>
                        <a:blip r:embed="rId14">
                          <a:extLst>
                            <a:ext uri="{28A0092B-C50C-407E-A947-70E740481C1C}">
                              <a14:useLocalDpi xmlns:a14="http://schemas.microsoft.com/office/drawing/2010/main" val="0"/>
                            </a:ext>
                          </a:extLst>
                        </a:blip>
                        <a:stretch>
                          <a:fillRect/>
                        </a:stretch>
                      </pic:blipFill>
                      <pic:spPr>
                        <a:xfrm>
                          <a:off x="0" y="0"/>
                          <a:ext cx="1276528" cy="1317145"/>
                        </a:xfrm>
                        <a:prstGeom prst="rect">
                          <a:avLst/>
                        </a:prstGeom>
                      </pic:spPr>
                    </pic:pic>
                  </a:graphicData>
                </a:graphic>
              </wp:inline>
            </w:drawing>
          </w:r>
        </w:p>
        <w:p w14:paraId="06004FF6" w14:textId="77777777" w:rsidR="003B5DA8" w:rsidRPr="003F25F2" w:rsidRDefault="003B5DA8" w:rsidP="003B5DA8">
          <w:pPr>
            <w:jc w:val="center"/>
            <w:rPr>
              <w:sz w:val="96"/>
              <w:szCs w:val="96"/>
            </w:rPr>
          </w:pPr>
          <w:r w:rsidRPr="003F25F2">
            <w:rPr>
              <w:sz w:val="96"/>
              <w:szCs w:val="96"/>
            </w:rPr>
            <w:t>Duurzame Inzetbaarheid</w:t>
          </w:r>
        </w:p>
        <w:p w14:paraId="550840B2" w14:textId="77777777" w:rsidR="003B5DA8" w:rsidRPr="003F25F2" w:rsidRDefault="003B5DA8" w:rsidP="003B5DA8">
          <w:pPr>
            <w:jc w:val="center"/>
            <w:rPr>
              <w:sz w:val="32"/>
              <w:szCs w:val="32"/>
            </w:rPr>
          </w:pPr>
          <w:r w:rsidRPr="003F25F2">
            <w:rPr>
              <w:sz w:val="32"/>
              <w:szCs w:val="32"/>
            </w:rPr>
            <w:t xml:space="preserve">                         </w:t>
          </w:r>
        </w:p>
        <w:p w14:paraId="38A6CC93" w14:textId="77777777" w:rsidR="003B5DA8" w:rsidRPr="003F25F2" w:rsidRDefault="003B5DA8" w:rsidP="003B5DA8">
          <w:pPr>
            <w:jc w:val="center"/>
            <w:rPr>
              <w:sz w:val="32"/>
              <w:szCs w:val="32"/>
            </w:rPr>
          </w:pPr>
          <w:r w:rsidRPr="003F25F2">
            <w:rPr>
              <w:sz w:val="32"/>
              <w:szCs w:val="32"/>
            </w:rPr>
            <w:t xml:space="preserve">Visiedocument </w:t>
          </w:r>
        </w:p>
        <w:p w14:paraId="7202EA0F" w14:textId="77777777" w:rsidR="003B5DA8" w:rsidRPr="003F25F2" w:rsidRDefault="003B5DA8" w:rsidP="003B5DA8">
          <w:pPr>
            <w:jc w:val="center"/>
            <w:rPr>
              <w:b/>
            </w:rPr>
          </w:pPr>
        </w:p>
        <w:p w14:paraId="74DA264D" w14:textId="77777777" w:rsidR="003B5DA8" w:rsidRPr="003F25F2" w:rsidRDefault="003B5DA8" w:rsidP="003B5DA8">
          <w:pPr>
            <w:rPr>
              <w:b/>
            </w:rPr>
          </w:pPr>
          <w:r w:rsidRPr="003F25F2">
            <w:rPr>
              <w:b/>
              <w:noProof/>
              <w:lang w:eastAsia="nl-NL"/>
            </w:rPr>
            <w:drawing>
              <wp:anchor distT="0" distB="0" distL="114300" distR="114300" simplePos="0" relativeHeight="251659264" behindDoc="1" locked="0" layoutInCell="1" allowOverlap="1" wp14:anchorId="7103ACED" wp14:editId="350DF67C">
                <wp:simplePos x="0" y="0"/>
                <wp:positionH relativeFrom="margin">
                  <wp:align>center</wp:align>
                </wp:positionH>
                <wp:positionV relativeFrom="paragraph">
                  <wp:posOffset>251460</wp:posOffset>
                </wp:positionV>
                <wp:extent cx="3867150" cy="1477647"/>
                <wp:effectExtent l="0" t="0" r="0" b="8255"/>
                <wp:wrapNone/>
                <wp:docPr id="1" name="Afbeelding 1" descr="I:\duurzame inzetbaarheid\logo\Logo DI - groen met 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uurzame inzetbaarheid\logo\Logo DI - groen met TM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147764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FFC44B1" w14:textId="77777777" w:rsidR="003B5DA8" w:rsidRPr="003F25F2" w:rsidRDefault="003B5DA8" w:rsidP="003B5DA8">
      <w:pPr>
        <w:rPr>
          <w:b/>
        </w:rPr>
      </w:pPr>
    </w:p>
    <w:p w14:paraId="3BE429B8" w14:textId="77777777" w:rsidR="003B5DA8" w:rsidRPr="003F25F2" w:rsidRDefault="003B5DA8" w:rsidP="003B5DA8">
      <w:pPr>
        <w:rPr>
          <w:b/>
        </w:rPr>
      </w:pPr>
    </w:p>
    <w:p w14:paraId="3B215594" w14:textId="77777777" w:rsidR="003B5DA8" w:rsidRPr="003F25F2" w:rsidRDefault="003B5DA8" w:rsidP="003B5DA8">
      <w:pPr>
        <w:rPr>
          <w:b/>
        </w:rPr>
      </w:pPr>
    </w:p>
    <w:p w14:paraId="08DCF186" w14:textId="77777777" w:rsidR="003B5DA8" w:rsidRPr="003F25F2" w:rsidRDefault="003B5DA8" w:rsidP="003B5DA8">
      <w:pPr>
        <w:rPr>
          <w:b/>
        </w:rPr>
      </w:pPr>
    </w:p>
    <w:p w14:paraId="1F2A6498" w14:textId="77777777" w:rsidR="003B5DA8" w:rsidRPr="003F25F2" w:rsidRDefault="003B5DA8" w:rsidP="003B5DA8">
      <w:pPr>
        <w:rPr>
          <w:b/>
        </w:rPr>
      </w:pPr>
    </w:p>
    <w:tbl>
      <w:tblPr>
        <w:tblpPr w:leftFromText="187" w:rightFromText="187" w:vertAnchor="page" w:horzAnchor="margin" w:tblpXSpec="right" w:tblpY="12031"/>
        <w:tblW w:w="1337" w:type="pct"/>
        <w:tblLook w:val="04A0" w:firstRow="1" w:lastRow="0" w:firstColumn="1" w:lastColumn="0" w:noHBand="0" w:noVBand="1"/>
      </w:tblPr>
      <w:tblGrid>
        <w:gridCol w:w="2414"/>
      </w:tblGrid>
      <w:tr w:rsidR="003F25F2" w:rsidRPr="003F25F2" w14:paraId="68943A5D" w14:textId="77777777" w:rsidTr="003D74CF">
        <w:trPr>
          <w:trHeight w:val="808"/>
        </w:trPr>
        <w:tc>
          <w:tcPr>
            <w:tcW w:w="2425" w:type="dxa"/>
            <w:tcMar>
              <w:top w:w="216" w:type="dxa"/>
              <w:left w:w="115" w:type="dxa"/>
              <w:bottom w:w="216" w:type="dxa"/>
              <w:right w:w="115" w:type="dxa"/>
            </w:tcMar>
          </w:tcPr>
          <w:p w14:paraId="3BE8AF27" w14:textId="77777777" w:rsidR="003B5DA8" w:rsidRPr="003F25F2" w:rsidRDefault="003B5DA8" w:rsidP="003D74CF">
            <w:pPr>
              <w:pStyle w:val="Geenafstand"/>
            </w:pPr>
          </w:p>
        </w:tc>
      </w:tr>
    </w:tbl>
    <w:p w14:paraId="199001C4" w14:textId="77777777" w:rsidR="003B5DA8" w:rsidRPr="003F25F2" w:rsidRDefault="003B5DA8" w:rsidP="003B5DA8">
      <w:pPr>
        <w:rPr>
          <w:b/>
        </w:rPr>
      </w:pPr>
      <w:r w:rsidRPr="003F25F2">
        <w:rPr>
          <w:b/>
        </w:rPr>
        <w:br w:type="page"/>
      </w:r>
    </w:p>
    <w:p w14:paraId="44A078F8" w14:textId="77777777" w:rsidR="003B5DA8" w:rsidRPr="003F25F2" w:rsidRDefault="003B5DA8" w:rsidP="003B5DA8">
      <w:pPr>
        <w:spacing w:after="0"/>
        <w:jc w:val="both"/>
        <w:rPr>
          <w:b/>
        </w:rPr>
      </w:pPr>
      <w:r w:rsidRPr="003F25F2">
        <w:rPr>
          <w:b/>
        </w:rPr>
        <w:lastRenderedPageBreak/>
        <w:t>Inleiding</w:t>
      </w:r>
    </w:p>
    <w:p w14:paraId="5B4DA7D8" w14:textId="77777777" w:rsidR="003B5DA8" w:rsidRPr="003F25F2" w:rsidRDefault="003B5DA8" w:rsidP="003B5DA8">
      <w:pPr>
        <w:spacing w:after="0"/>
        <w:jc w:val="both"/>
      </w:pPr>
      <w:r w:rsidRPr="003F25F2">
        <w:t xml:space="preserve">De Nederlandse arbeidsmarkt verandert. Demografische ontwikkelingen hebben een grote impact op de Nederlandse beroepsbevolking. Deze veroudert en zal als gevolg van de wijziging ten aanzien van de pensioenleeftijd langer aan het werk moeten blijven. De participatiesamenleving, de snelle technologische ontwikkelingen en een andere kijk op werken beïnvloeden het werk en de werknemers. Voor de zorgsector betekent dit dat de zorg complexer, intensiever en veeleisender wordt. Hierdoor wordt de druk hogeren vraagt het werk meer. Ook binnen TMZ zijn deze ontwikkelingen merkbaar. In 2026 zal ruim 50% van de medewerkers 50 jaar of ouder zijn en medewerkers ervaren een grote werkdruk. </w:t>
      </w:r>
    </w:p>
    <w:p w14:paraId="4D2CFCEF" w14:textId="77777777" w:rsidR="003B5DA8" w:rsidRPr="003F25F2" w:rsidRDefault="003B5DA8" w:rsidP="003B5DA8">
      <w:pPr>
        <w:spacing w:after="0"/>
        <w:jc w:val="both"/>
      </w:pPr>
      <w:r w:rsidRPr="003F25F2">
        <w:t xml:space="preserve">Voor TMZ is dan ook een uitdaging om medewerkers te behouden, die voldoende gemotiveerd, deskundig en gezond zijn (en blijven) een voorwaarde om het coöperatief bedrijfsmodel succesvol te laten zijn. Om dit te realiseren is continue aandacht voor duurzame inzetbaarheid van groot belang. </w:t>
      </w:r>
    </w:p>
    <w:p w14:paraId="51F03324" w14:textId="77777777" w:rsidR="003B5DA8" w:rsidRPr="003F25F2" w:rsidRDefault="003B5DA8" w:rsidP="003B5DA8">
      <w:pPr>
        <w:spacing w:after="0"/>
        <w:jc w:val="both"/>
      </w:pPr>
      <w:r w:rsidRPr="003F25F2">
        <w:t xml:space="preserve">Deze aandacht zal meer ingebed moeten worden in de organisatie en onderdeel moeten zijn van de HRM strategie. </w:t>
      </w:r>
    </w:p>
    <w:p w14:paraId="06E6CF83" w14:textId="77777777" w:rsidR="003B5DA8" w:rsidRPr="003F25F2" w:rsidRDefault="003B5DA8" w:rsidP="003B5DA8">
      <w:pPr>
        <w:spacing w:after="0"/>
        <w:jc w:val="both"/>
      </w:pPr>
    </w:p>
    <w:p w14:paraId="5FB3897D" w14:textId="77777777" w:rsidR="003B5DA8" w:rsidRPr="003F25F2" w:rsidRDefault="003B5DA8" w:rsidP="003B5DA8">
      <w:pPr>
        <w:spacing w:after="0"/>
        <w:jc w:val="both"/>
        <w:rPr>
          <w:b/>
        </w:rPr>
      </w:pPr>
      <w:r w:rsidRPr="003F25F2">
        <w:rPr>
          <w:b/>
        </w:rPr>
        <w:t>Duurzame inzetbaarheid</w:t>
      </w:r>
    </w:p>
    <w:p w14:paraId="05AE6365" w14:textId="77777777" w:rsidR="003B5DA8" w:rsidRPr="003F25F2" w:rsidRDefault="003B5DA8" w:rsidP="003B5DA8">
      <w:pPr>
        <w:spacing w:after="0"/>
        <w:jc w:val="both"/>
      </w:pPr>
      <w:r w:rsidRPr="003F25F2">
        <w:t xml:space="preserve">De definitie, Van der Klink </w:t>
      </w:r>
      <w:sdt>
        <w:sdtPr>
          <w:id w:val="-1260681017"/>
          <w:citation/>
        </w:sdtPr>
        <w:sdtEndPr/>
        <w:sdtContent>
          <w:r w:rsidRPr="003F25F2">
            <w:fldChar w:fldCharType="begin"/>
          </w:r>
          <w:r w:rsidRPr="003F25F2">
            <w:instrText xml:space="preserve">CITATION Kli10 \n  \t  \l 1043 </w:instrText>
          </w:r>
          <w:r w:rsidRPr="003F25F2">
            <w:fldChar w:fldCharType="separate"/>
          </w:r>
          <w:r w:rsidRPr="003F25F2">
            <w:rPr>
              <w:noProof/>
            </w:rPr>
            <w:t>(2010)</w:t>
          </w:r>
          <w:r w:rsidRPr="003F25F2">
            <w:fldChar w:fldCharType="end"/>
          </w:r>
        </w:sdtContent>
      </w:sdt>
      <w:r w:rsidRPr="003F25F2">
        <w:t xml:space="preserve">, van duurzame inzetbaarheid is als volgt: </w:t>
      </w:r>
    </w:p>
    <w:p w14:paraId="0E27CB26" w14:textId="77777777" w:rsidR="003B5DA8" w:rsidRPr="003F25F2" w:rsidRDefault="003B5DA8" w:rsidP="003B5DA8">
      <w:pPr>
        <w:spacing w:after="0"/>
        <w:jc w:val="both"/>
      </w:pPr>
    </w:p>
    <w:p w14:paraId="27A91FC9" w14:textId="77777777" w:rsidR="003B5DA8" w:rsidRPr="003F25F2" w:rsidRDefault="003B5DA8" w:rsidP="003B5DA8">
      <w:pPr>
        <w:spacing w:after="0"/>
        <w:jc w:val="both"/>
        <w:rPr>
          <w:i/>
        </w:rPr>
      </w:pPr>
      <w:r w:rsidRPr="003F25F2">
        <w:rPr>
          <w:i/>
        </w:rPr>
        <w:t>“Duurzame inzetbaarheid betekent dat werknemers in hun arbeidsleven doorlopend over realiseerbare mogelijkheden alsmede over de voorwaarden beschikken om in huidig en toekomstig werk met behoud van gezondheid en welzijn te (blijven) functioneren. Dit impliceert een werkcontext die hen hiertoe in staat stelt, evenals de attitude en motivatie om deze mogelijkheden daadwerkelijk te benutten”</w:t>
      </w:r>
    </w:p>
    <w:p w14:paraId="1E353797" w14:textId="77777777" w:rsidR="003B5DA8" w:rsidRPr="003F25F2" w:rsidRDefault="003B5DA8" w:rsidP="003B5DA8">
      <w:pPr>
        <w:spacing w:after="0"/>
        <w:jc w:val="both"/>
      </w:pPr>
    </w:p>
    <w:p w14:paraId="7AA25FF6" w14:textId="77777777" w:rsidR="003B5DA8" w:rsidRPr="003F25F2" w:rsidRDefault="003B5DA8" w:rsidP="003B5DA8">
      <w:pPr>
        <w:spacing w:after="0"/>
        <w:jc w:val="both"/>
      </w:pPr>
      <w:r w:rsidRPr="003F25F2">
        <w:t xml:space="preserve">Deze omschrijving vormt samen met de visie op gezondheid van Machteld Huber de basis van duurzame inzetbaarheid binnen TMZ. Machteld Huber stelt dat gezondheid het vermogen van mensen is zich aan te passen en een eigen regie te voeren, in het licht van fysieke, emotionele en sociale uitdagingen van het leven </w:t>
      </w:r>
      <w:sdt>
        <w:sdtPr>
          <w:id w:val="-2142645381"/>
          <w:citation/>
        </w:sdtPr>
        <w:sdtEndPr/>
        <w:sdtContent>
          <w:r w:rsidRPr="003F25F2">
            <w:fldChar w:fldCharType="begin"/>
          </w:r>
          <w:r w:rsidRPr="003F25F2">
            <w:instrText xml:space="preserve">CITATION Mac \l 1043 </w:instrText>
          </w:r>
          <w:r w:rsidRPr="003F25F2">
            <w:fldChar w:fldCharType="separate"/>
          </w:r>
          <w:r w:rsidRPr="003F25F2">
            <w:rPr>
              <w:noProof/>
            </w:rPr>
            <w:t>(Huber)</w:t>
          </w:r>
          <w:r w:rsidRPr="003F25F2">
            <w:fldChar w:fldCharType="end"/>
          </w:r>
        </w:sdtContent>
      </w:sdt>
      <w:r w:rsidRPr="003F25F2">
        <w:t>.</w:t>
      </w:r>
    </w:p>
    <w:p w14:paraId="424864D7" w14:textId="77777777" w:rsidR="003B5DA8" w:rsidRPr="003F25F2" w:rsidRDefault="003B5DA8" w:rsidP="003B5DA8">
      <w:pPr>
        <w:spacing w:after="0"/>
        <w:jc w:val="both"/>
      </w:pPr>
      <w:r w:rsidRPr="003F25F2">
        <w:t xml:space="preserve">TMZ zal de focus leggen op facilitering van duurzame inzetbaarheid gedurende de loopbaan binnen TMZ. </w:t>
      </w:r>
    </w:p>
    <w:p w14:paraId="6E516B56" w14:textId="77777777" w:rsidR="003B5DA8" w:rsidRPr="003F25F2" w:rsidRDefault="003B5DA8" w:rsidP="003B5DA8">
      <w:pPr>
        <w:spacing w:after="0"/>
        <w:jc w:val="both"/>
      </w:pPr>
    </w:p>
    <w:p w14:paraId="448FBD46" w14:textId="77777777" w:rsidR="003B5DA8" w:rsidRPr="003F25F2" w:rsidRDefault="003B5DA8" w:rsidP="003B5DA8">
      <w:pPr>
        <w:spacing w:after="0"/>
        <w:jc w:val="both"/>
      </w:pPr>
      <w:r w:rsidRPr="003F25F2">
        <w:t xml:space="preserve">Gebaseerd op de richtlijnen van de NEN 6070 </w:t>
      </w:r>
      <w:sdt>
        <w:sdtPr>
          <w:id w:val="-411546387"/>
          <w:citation/>
        </w:sdtPr>
        <w:sdtEndPr/>
        <w:sdtContent>
          <w:r w:rsidRPr="003F25F2">
            <w:fldChar w:fldCharType="begin"/>
          </w:r>
          <w:r w:rsidRPr="003F25F2">
            <w:instrText xml:space="preserve">CITATION Ned10 \n  \t  \l 1043 </w:instrText>
          </w:r>
          <w:r w:rsidRPr="003F25F2">
            <w:fldChar w:fldCharType="separate"/>
          </w:r>
          <w:r w:rsidRPr="003F25F2">
            <w:rPr>
              <w:noProof/>
            </w:rPr>
            <w:t>(2010)</w:t>
          </w:r>
          <w:r w:rsidRPr="003F25F2">
            <w:fldChar w:fldCharType="end"/>
          </w:r>
        </w:sdtContent>
      </w:sdt>
      <w:r w:rsidRPr="003F25F2">
        <w:t xml:space="preserve"> bestaat duurzame inzetbaarheid voor TMZ uit de volgende elementen:</w:t>
      </w:r>
    </w:p>
    <w:p w14:paraId="595D0A28" w14:textId="77777777" w:rsidR="003B5DA8" w:rsidRPr="003F25F2" w:rsidRDefault="003B5DA8" w:rsidP="003B5DA8">
      <w:pPr>
        <w:pStyle w:val="Lijstalinea"/>
        <w:numPr>
          <w:ilvl w:val="0"/>
          <w:numId w:val="22"/>
        </w:numPr>
        <w:spacing w:after="0" w:line="259" w:lineRule="auto"/>
        <w:jc w:val="both"/>
      </w:pPr>
      <w:r w:rsidRPr="003F25F2">
        <w:t>Gezond &amp; Vitaal (inclusief werk-privé balans);</w:t>
      </w:r>
    </w:p>
    <w:p w14:paraId="615B97AA" w14:textId="77777777" w:rsidR="003B5DA8" w:rsidRPr="003F25F2" w:rsidRDefault="003B5DA8" w:rsidP="003B5DA8">
      <w:pPr>
        <w:pStyle w:val="Lijstalinea"/>
        <w:numPr>
          <w:ilvl w:val="0"/>
          <w:numId w:val="22"/>
        </w:numPr>
        <w:spacing w:after="0" w:line="259" w:lineRule="auto"/>
        <w:jc w:val="both"/>
      </w:pPr>
      <w:r w:rsidRPr="003F25F2">
        <w:t>Deskundig &amp; Vaardig;</w:t>
      </w:r>
    </w:p>
    <w:p w14:paraId="11D64D9F" w14:textId="77777777" w:rsidR="003B5DA8" w:rsidRPr="003F25F2" w:rsidRDefault="003B5DA8" w:rsidP="003B5DA8">
      <w:pPr>
        <w:pStyle w:val="Lijstalinea"/>
        <w:numPr>
          <w:ilvl w:val="0"/>
          <w:numId w:val="22"/>
        </w:numPr>
        <w:spacing w:after="0" w:line="259" w:lineRule="auto"/>
        <w:jc w:val="both"/>
      </w:pPr>
      <w:r w:rsidRPr="003F25F2">
        <w:t>Flexibel &amp; Veerkrachtig;</w:t>
      </w:r>
    </w:p>
    <w:p w14:paraId="656C7FB6" w14:textId="77777777" w:rsidR="003B5DA8" w:rsidRPr="003F25F2" w:rsidRDefault="003B5DA8" w:rsidP="003B5DA8">
      <w:pPr>
        <w:pStyle w:val="Lijstalinea"/>
        <w:numPr>
          <w:ilvl w:val="0"/>
          <w:numId w:val="22"/>
        </w:numPr>
        <w:spacing w:after="0" w:line="259" w:lineRule="auto"/>
      </w:pPr>
      <w:r w:rsidRPr="003F25F2">
        <w:t>Gelukkig &amp; gemotiveerd.</w:t>
      </w:r>
    </w:p>
    <w:p w14:paraId="0E6C56BE" w14:textId="77777777" w:rsidR="003B5DA8" w:rsidRPr="003F25F2" w:rsidRDefault="003B5DA8" w:rsidP="003B5DA8">
      <w:pPr>
        <w:spacing w:after="0"/>
      </w:pPr>
    </w:p>
    <w:p w14:paraId="6D486088" w14:textId="77777777" w:rsidR="003B5DA8" w:rsidRPr="003F25F2" w:rsidRDefault="003B5DA8" w:rsidP="003B5DA8">
      <w:pPr>
        <w:spacing w:after="0"/>
        <w:jc w:val="both"/>
        <w:rPr>
          <w:b/>
        </w:rPr>
      </w:pPr>
      <w:r w:rsidRPr="003F25F2">
        <w:rPr>
          <w:b/>
        </w:rPr>
        <w:t xml:space="preserve">Gezond &amp; Vitaal </w:t>
      </w:r>
    </w:p>
    <w:p w14:paraId="0CAC3360" w14:textId="77777777" w:rsidR="003B5DA8" w:rsidRPr="003F25F2" w:rsidRDefault="003B5DA8" w:rsidP="003B5DA8">
      <w:pPr>
        <w:spacing w:after="0"/>
        <w:jc w:val="both"/>
      </w:pPr>
      <w:r w:rsidRPr="003F25F2">
        <w:t xml:space="preserve">Gezondheid en vitaliteit hebben betrekking op het fysieke-, psychische- en sociale arbeidsvermogen. </w:t>
      </w:r>
    </w:p>
    <w:p w14:paraId="453BA7FE" w14:textId="77777777" w:rsidR="003B5DA8" w:rsidRPr="003F25F2" w:rsidRDefault="003B5DA8" w:rsidP="003B5DA8">
      <w:pPr>
        <w:spacing w:after="0"/>
        <w:jc w:val="both"/>
      </w:pPr>
      <w:r w:rsidRPr="003F25F2">
        <w:t>Het gaat om de mate waarin de werknemer in staat is om aan de fysieke en mentale eisen van het werk te voldoen. Het is de balans tussen de capaciteiten en kenmerken van de individuele medewerker enerzijds en kenmerken van het werk anderzijds. Een vitale medewerker voelt zich energiek en stelt zich proactief op en is instaat om te gaan met de complexiteit en onzekerheid van het werk. Binnen het sociale arbeidsvermogen is een goed balans werk-privé belangrijk.</w:t>
      </w:r>
    </w:p>
    <w:p w14:paraId="1CA88501" w14:textId="77777777" w:rsidR="003B5DA8" w:rsidRPr="003F25F2" w:rsidRDefault="003B5DA8" w:rsidP="003B5DA8">
      <w:pPr>
        <w:spacing w:after="0"/>
        <w:jc w:val="both"/>
        <w:rPr>
          <w:i/>
        </w:rPr>
      </w:pPr>
    </w:p>
    <w:p w14:paraId="00C81B28" w14:textId="77777777" w:rsidR="003B5DA8" w:rsidRPr="003F25F2" w:rsidRDefault="003B5DA8" w:rsidP="003B5DA8">
      <w:pPr>
        <w:spacing w:after="0"/>
        <w:jc w:val="both"/>
        <w:rPr>
          <w:b/>
        </w:rPr>
      </w:pPr>
      <w:r w:rsidRPr="003F25F2">
        <w:rPr>
          <w:b/>
        </w:rPr>
        <w:lastRenderedPageBreak/>
        <w:t xml:space="preserve">Deskundig &amp; Vaardig </w:t>
      </w:r>
    </w:p>
    <w:p w14:paraId="17C67193" w14:textId="77777777" w:rsidR="003B5DA8" w:rsidRPr="003F25F2" w:rsidRDefault="003B5DA8" w:rsidP="003B5DA8">
      <w:pPr>
        <w:spacing w:after="0"/>
        <w:jc w:val="both"/>
      </w:pPr>
      <w:r w:rsidRPr="003F25F2">
        <w:t xml:space="preserve">Om de functie op een goede manier in te vullen is het van belang dat de kennis en competenties van de medewerker aansluiten bij wat het werk van de medewerker vraagt. Belangrijk hierbij is dat het duidelijk is welke kennis er van de medewerker verwacht wordt. De kennis en competenties zullen gedurende de loopbaan van een medewerker veranderen. </w:t>
      </w:r>
    </w:p>
    <w:p w14:paraId="32FFD60B" w14:textId="77777777" w:rsidR="003B5DA8" w:rsidRPr="003F25F2" w:rsidRDefault="003B5DA8" w:rsidP="003B5DA8">
      <w:pPr>
        <w:spacing w:after="0"/>
        <w:jc w:val="both"/>
      </w:pPr>
    </w:p>
    <w:p w14:paraId="1BC32779" w14:textId="77777777" w:rsidR="003B5DA8" w:rsidRPr="003F25F2" w:rsidRDefault="003B5DA8" w:rsidP="003B5DA8">
      <w:pPr>
        <w:spacing w:after="0"/>
        <w:jc w:val="both"/>
        <w:rPr>
          <w:b/>
        </w:rPr>
      </w:pPr>
      <w:r w:rsidRPr="003F25F2">
        <w:rPr>
          <w:b/>
        </w:rPr>
        <w:t xml:space="preserve">Flexibel &amp; Veerkrachtig </w:t>
      </w:r>
    </w:p>
    <w:p w14:paraId="28CE0305" w14:textId="77777777" w:rsidR="003B5DA8" w:rsidRPr="003F25F2" w:rsidRDefault="003B5DA8" w:rsidP="003B5DA8">
      <w:pPr>
        <w:spacing w:after="0"/>
        <w:jc w:val="both"/>
      </w:pPr>
      <w:r w:rsidRPr="003F25F2">
        <w:t xml:space="preserve">Mobiliteit en flexibiliteit heeft een relatie met de continue groei en ontwikkeling die noodzakelijk is om het werk in de huidige en toekomstige functie te kunnen blijven verrichten. Dit vraagt om een veranderingsbereidheid en mogelijkheid tot meebewegen van de medewerker maar ook het blijven zoeken naar een afstemming tussen werkinhoud en competenties. Het gaat om het vermogen van medewerkers om zich aan te passen aan datgene dat ze tegenkomen in het dagelijkse leven en het werk. </w:t>
      </w:r>
    </w:p>
    <w:p w14:paraId="02569F8A" w14:textId="77777777" w:rsidR="003B5DA8" w:rsidRPr="003F25F2" w:rsidRDefault="003B5DA8" w:rsidP="003B5DA8">
      <w:pPr>
        <w:spacing w:after="0"/>
        <w:jc w:val="both"/>
      </w:pPr>
    </w:p>
    <w:p w14:paraId="50331C41" w14:textId="77777777" w:rsidR="003B5DA8" w:rsidRPr="003F25F2" w:rsidRDefault="003B5DA8" w:rsidP="003B5DA8">
      <w:pPr>
        <w:spacing w:after="0"/>
        <w:jc w:val="both"/>
        <w:rPr>
          <w:b/>
        </w:rPr>
      </w:pPr>
      <w:r w:rsidRPr="003F25F2">
        <w:rPr>
          <w:b/>
        </w:rPr>
        <w:t xml:space="preserve">Gelukkig &amp; gemotiveerd </w:t>
      </w:r>
    </w:p>
    <w:p w14:paraId="53CFC4C4" w14:textId="77777777" w:rsidR="003B5DA8" w:rsidRPr="003F25F2" w:rsidRDefault="003B5DA8" w:rsidP="003B5DA8">
      <w:pPr>
        <w:spacing w:after="0"/>
        <w:jc w:val="both"/>
      </w:pPr>
      <w:r w:rsidRPr="003F25F2">
        <w:t xml:space="preserve">Dit aspect verwijst naar het vermogen van de medewerker om gemotiveerd, met plezier en voldoening het werk te kunnen blijven doen. Een centrale rol hierin speelt de samenwerking en ondersteuning binnen het team, de betrokkenheid bij de organisatie en het ervaren van de mogelijkheid tot zelfsturing. </w:t>
      </w:r>
    </w:p>
    <w:p w14:paraId="64BC6F83" w14:textId="77777777" w:rsidR="003B5DA8" w:rsidRPr="003F25F2" w:rsidRDefault="003B5DA8" w:rsidP="003B5DA8">
      <w:pPr>
        <w:spacing w:after="0"/>
        <w:jc w:val="both"/>
      </w:pPr>
    </w:p>
    <w:p w14:paraId="2C0EEC67" w14:textId="77777777" w:rsidR="003B5DA8" w:rsidRPr="003F25F2" w:rsidRDefault="003B5DA8" w:rsidP="003B5DA8">
      <w:pPr>
        <w:pStyle w:val="Default"/>
        <w:jc w:val="both"/>
        <w:rPr>
          <w:rFonts w:asciiTheme="minorHAnsi" w:hAnsiTheme="minorHAnsi"/>
          <w:color w:val="auto"/>
          <w:sz w:val="22"/>
          <w:szCs w:val="22"/>
        </w:rPr>
      </w:pPr>
      <w:r w:rsidRPr="003F25F2">
        <w:rPr>
          <w:rFonts w:asciiTheme="minorHAnsi" w:hAnsiTheme="minorHAnsi" w:cstheme="minorHAnsi"/>
          <w:b/>
          <w:color w:val="auto"/>
          <w:sz w:val="22"/>
          <w:szCs w:val="22"/>
        </w:rPr>
        <w:t>Ambitie:</w:t>
      </w:r>
      <w:r w:rsidRPr="003F25F2">
        <w:rPr>
          <w:rFonts w:asciiTheme="minorHAnsi" w:hAnsiTheme="minorHAnsi" w:cstheme="minorHAnsi"/>
          <w:color w:val="auto"/>
          <w:sz w:val="22"/>
          <w:szCs w:val="22"/>
        </w:rPr>
        <w:t xml:space="preserve"> </w:t>
      </w:r>
      <w:r w:rsidRPr="003F25F2">
        <w:rPr>
          <w:rFonts w:asciiTheme="minorHAnsi" w:hAnsiTheme="minorHAnsi" w:cstheme="minorHAnsi"/>
          <w:color w:val="auto"/>
          <w:sz w:val="22"/>
          <w:szCs w:val="22"/>
        </w:rPr>
        <w:br/>
        <w:t>TMZ is een aantrekkelijke werkgever die medewerkers stimuleert sterk in het werk te staan en hun eigen verantwoordelijkheid hierin te nemen.</w:t>
      </w:r>
      <w:r w:rsidRPr="003F25F2">
        <w:rPr>
          <w:rFonts w:asciiTheme="minorHAnsi" w:hAnsiTheme="minorHAnsi" w:cstheme="minorHAnsi"/>
          <w:i/>
          <w:color w:val="auto"/>
          <w:sz w:val="22"/>
          <w:szCs w:val="22"/>
        </w:rPr>
        <w:t xml:space="preserve"> </w:t>
      </w:r>
      <w:r w:rsidRPr="003F25F2">
        <w:rPr>
          <w:rFonts w:asciiTheme="minorHAnsi" w:hAnsiTheme="minorHAnsi"/>
          <w:color w:val="auto"/>
          <w:sz w:val="22"/>
          <w:szCs w:val="22"/>
        </w:rPr>
        <w:t xml:space="preserve">Dit resulteert in vitale en gezonde medewerkers die goede kwaliteit van werk leveren en meer energie(zowel privé als op het werk) hebben. Goed werkgeverschap trekt nu en op de lange termijn personeel en kan er voor zorgen dat mensen in staat zijn langer door te werken. </w:t>
      </w:r>
    </w:p>
    <w:p w14:paraId="538FEFE7" w14:textId="77777777" w:rsidR="003B5DA8" w:rsidRPr="003F25F2" w:rsidRDefault="003B5DA8" w:rsidP="003B5DA8">
      <w:pPr>
        <w:spacing w:after="0"/>
        <w:jc w:val="both"/>
        <w:rPr>
          <w:b/>
        </w:rPr>
      </w:pPr>
    </w:p>
    <w:p w14:paraId="53F34B81" w14:textId="77777777" w:rsidR="003B5DA8" w:rsidRPr="003F25F2" w:rsidRDefault="003B5DA8" w:rsidP="003B5DA8">
      <w:pPr>
        <w:spacing w:after="0"/>
        <w:jc w:val="both"/>
        <w:rPr>
          <w:b/>
        </w:rPr>
      </w:pPr>
      <w:r w:rsidRPr="003F25F2">
        <w:rPr>
          <w:b/>
        </w:rPr>
        <w:t>Doelstellingen:</w:t>
      </w:r>
    </w:p>
    <w:p w14:paraId="37A484DB" w14:textId="77777777" w:rsidR="003B5DA8" w:rsidRPr="003F25F2" w:rsidRDefault="003B5DA8" w:rsidP="003B5DA8">
      <w:pPr>
        <w:spacing w:after="0"/>
        <w:jc w:val="both"/>
      </w:pPr>
      <w:r w:rsidRPr="003F25F2">
        <w:t>De ambitie van TMZ leidt tot de volgende doelstellingen</w:t>
      </w:r>
    </w:p>
    <w:p w14:paraId="3D899C1A" w14:textId="77777777" w:rsidR="003B5DA8" w:rsidRPr="003F25F2" w:rsidRDefault="003B5DA8" w:rsidP="003B5DA8">
      <w:pPr>
        <w:pStyle w:val="Lijstalinea"/>
        <w:numPr>
          <w:ilvl w:val="0"/>
          <w:numId w:val="23"/>
        </w:numPr>
        <w:spacing w:after="0" w:line="259" w:lineRule="auto"/>
        <w:jc w:val="both"/>
        <w:rPr>
          <w:b/>
        </w:rPr>
      </w:pPr>
      <w:r w:rsidRPr="003F25F2">
        <w:t>Medewerker is energiek en veerkrachtig zodanig dat hij langdurig kan voldoen aan de mentale, fysieke en sociale eisen van het werk</w:t>
      </w:r>
    </w:p>
    <w:p w14:paraId="6336636A" w14:textId="77777777" w:rsidR="003B5DA8" w:rsidRPr="003F25F2" w:rsidRDefault="003B5DA8" w:rsidP="003B5DA8">
      <w:pPr>
        <w:pStyle w:val="Lijstalinea"/>
        <w:numPr>
          <w:ilvl w:val="0"/>
          <w:numId w:val="23"/>
        </w:numPr>
        <w:spacing w:after="0" w:line="259" w:lineRule="auto"/>
        <w:jc w:val="both"/>
        <w:rPr>
          <w:b/>
        </w:rPr>
      </w:pPr>
      <w:r w:rsidRPr="003F25F2">
        <w:t>Medewerker beschikt over kennis en vaardigheden om het huidig en toekomstig werk uit te kunnen oefenen</w:t>
      </w:r>
    </w:p>
    <w:p w14:paraId="3890CEC5" w14:textId="77777777" w:rsidR="003B5DA8" w:rsidRPr="003F25F2" w:rsidRDefault="003B5DA8" w:rsidP="003B5DA8">
      <w:pPr>
        <w:pStyle w:val="Lijstalinea"/>
        <w:numPr>
          <w:ilvl w:val="0"/>
          <w:numId w:val="23"/>
        </w:numPr>
        <w:spacing w:after="0" w:line="259" w:lineRule="auto"/>
        <w:jc w:val="both"/>
        <w:rPr>
          <w:b/>
        </w:rPr>
      </w:pPr>
      <w:r w:rsidRPr="003F25F2">
        <w:t>Medewerker heeft het vermogen om zich aan te passen aan veranderende omstandigheden (veerkracht en attitude) zodanig dat hij passend werk heeft passend bij zijn levensfase</w:t>
      </w:r>
    </w:p>
    <w:p w14:paraId="26593FAC" w14:textId="77777777" w:rsidR="003B5DA8" w:rsidRPr="003F25F2" w:rsidRDefault="003B5DA8" w:rsidP="003B5DA8">
      <w:pPr>
        <w:pStyle w:val="Lijstalinea"/>
        <w:numPr>
          <w:ilvl w:val="0"/>
          <w:numId w:val="23"/>
        </w:numPr>
        <w:spacing w:after="0" w:line="259" w:lineRule="auto"/>
        <w:jc w:val="both"/>
        <w:rPr>
          <w:b/>
        </w:rPr>
      </w:pPr>
      <w:r w:rsidRPr="003F25F2">
        <w:t xml:space="preserve">Medewerker is gemotiveerd en geïnspireerd, zodanig dat hij een goede relatie heeft met alle leden uit het Teams voor Persoonlijke Zorg, dit leidt tot kwalitatief goede en passende zorg. </w:t>
      </w:r>
    </w:p>
    <w:p w14:paraId="48EC76BC" w14:textId="77777777" w:rsidR="003B5DA8" w:rsidRPr="003F25F2" w:rsidRDefault="003B5DA8" w:rsidP="003B5DA8">
      <w:pPr>
        <w:spacing w:after="0"/>
        <w:jc w:val="both"/>
      </w:pPr>
    </w:p>
    <w:p w14:paraId="3293EE8D" w14:textId="77777777" w:rsidR="003B5DA8" w:rsidRPr="003F25F2" w:rsidRDefault="003B5DA8" w:rsidP="003B5DA8">
      <w:pPr>
        <w:spacing w:after="0"/>
        <w:jc w:val="both"/>
        <w:rPr>
          <w:b/>
        </w:rPr>
      </w:pPr>
      <w:r w:rsidRPr="003F25F2">
        <w:rPr>
          <w:b/>
        </w:rPr>
        <w:t>Praktische vertaling</w:t>
      </w:r>
    </w:p>
    <w:p w14:paraId="70337268" w14:textId="77777777" w:rsidR="003B5DA8" w:rsidRPr="003F25F2" w:rsidRDefault="003B5DA8" w:rsidP="003B5DA8">
      <w:pPr>
        <w:spacing w:after="0"/>
        <w:jc w:val="both"/>
      </w:pPr>
      <w:r w:rsidRPr="003F25F2">
        <w:t xml:space="preserve">De samenhang tussen elementen van duurzame inzetbaarheid wordt in onderstaande model weergegeven. Het model vormt de basis van de praktische invulling van het beleid op duurzame inzetbaarheid binnen TMZ. </w:t>
      </w:r>
    </w:p>
    <w:p w14:paraId="63109490" w14:textId="77777777" w:rsidR="003B5DA8" w:rsidRPr="003F25F2" w:rsidRDefault="003B5DA8" w:rsidP="003B5DA8">
      <w:pPr>
        <w:spacing w:after="0"/>
        <w:jc w:val="center"/>
      </w:pPr>
      <w:r w:rsidRPr="003F25F2">
        <w:rPr>
          <w:noProof/>
          <w:lang w:eastAsia="nl-NL"/>
        </w:rPr>
        <w:lastRenderedPageBreak/>
        <w:drawing>
          <wp:inline distT="0" distB="0" distL="0" distR="0" wp14:anchorId="73B5CC95" wp14:editId="207672A8">
            <wp:extent cx="5759450" cy="407162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ardemodel TMZ nieuwe benam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4071620"/>
                    </a:xfrm>
                    <a:prstGeom prst="rect">
                      <a:avLst/>
                    </a:prstGeom>
                  </pic:spPr>
                </pic:pic>
              </a:graphicData>
            </a:graphic>
          </wp:inline>
        </w:drawing>
      </w:r>
    </w:p>
    <w:p w14:paraId="05CBE15A" w14:textId="77777777" w:rsidR="003B5DA8" w:rsidRPr="003F25F2" w:rsidRDefault="003B5DA8" w:rsidP="003B5DA8">
      <w:pPr>
        <w:spacing w:after="0"/>
        <w:jc w:val="both"/>
        <w:rPr>
          <w:b/>
        </w:rPr>
      </w:pPr>
      <w:r w:rsidRPr="003F25F2">
        <w:rPr>
          <w:b/>
        </w:rPr>
        <w:t>Gesprek</w:t>
      </w:r>
    </w:p>
    <w:p w14:paraId="7990DEDB" w14:textId="77777777" w:rsidR="003B5DA8" w:rsidRPr="003F25F2" w:rsidRDefault="003B5DA8" w:rsidP="003B5DA8">
      <w:pPr>
        <w:spacing w:after="0"/>
        <w:jc w:val="both"/>
      </w:pPr>
      <w:r w:rsidRPr="003F25F2">
        <w:t xml:space="preserve">Centraal in het bevorderen van duurzame inzetbaarheid staat het gesprek. Dit gesprek kan op </w:t>
      </w:r>
    </w:p>
    <w:p w14:paraId="45C27B5C" w14:textId="77777777" w:rsidR="003B5DA8" w:rsidRPr="003F25F2" w:rsidRDefault="003B5DA8" w:rsidP="003B5DA8">
      <w:pPr>
        <w:spacing w:after="0"/>
        <w:jc w:val="both"/>
      </w:pPr>
      <w:r w:rsidRPr="003F25F2">
        <w:t>3 niveaus plaatsvinden tussen:</w:t>
      </w:r>
    </w:p>
    <w:p w14:paraId="51033F61" w14:textId="77777777" w:rsidR="003B5DA8" w:rsidRPr="003F25F2" w:rsidRDefault="003B5DA8" w:rsidP="003B5DA8">
      <w:pPr>
        <w:pStyle w:val="Lijstalinea"/>
        <w:numPr>
          <w:ilvl w:val="0"/>
          <w:numId w:val="23"/>
        </w:numPr>
        <w:spacing w:after="0" w:line="259" w:lineRule="auto"/>
        <w:jc w:val="both"/>
      </w:pPr>
      <w:r w:rsidRPr="003F25F2">
        <w:t>Individuele medewerker en Team voor Persoonlijke Zorg;</w:t>
      </w:r>
    </w:p>
    <w:p w14:paraId="04A3469B" w14:textId="77777777" w:rsidR="003B5DA8" w:rsidRPr="003F25F2" w:rsidRDefault="003B5DA8" w:rsidP="003B5DA8">
      <w:pPr>
        <w:pStyle w:val="Lijstalinea"/>
        <w:spacing w:after="0"/>
        <w:ind w:left="360"/>
        <w:jc w:val="both"/>
      </w:pPr>
      <w:r w:rsidRPr="003F25F2">
        <w:t xml:space="preserve">Het Team voor Persoonlijke Zorg kan gezamenlijk bespreken wat binnen het team prioriteit heeft om duurzaam inzetbaar te blijven. De verwachte steun van collega’s, evenredige taakverdeling en het gebruikmaken van elkaars kwaliteiten kunnen onderwerp van gesprek zijn. Er kunnen vandaar uit teamdoelen geformuleerd worden. </w:t>
      </w:r>
    </w:p>
    <w:p w14:paraId="06D85E09" w14:textId="77777777" w:rsidR="003B5DA8" w:rsidRPr="003F25F2" w:rsidRDefault="003B5DA8" w:rsidP="003B5DA8">
      <w:pPr>
        <w:pStyle w:val="Lijstalinea"/>
        <w:numPr>
          <w:ilvl w:val="0"/>
          <w:numId w:val="23"/>
        </w:numPr>
        <w:spacing w:after="0" w:line="259" w:lineRule="auto"/>
        <w:jc w:val="both"/>
      </w:pPr>
      <w:r w:rsidRPr="003F25F2">
        <w:t>Individuele medewerker en leidinggevende;</w:t>
      </w:r>
    </w:p>
    <w:p w14:paraId="359C3BD0" w14:textId="77777777" w:rsidR="003B5DA8" w:rsidRPr="003F25F2" w:rsidRDefault="003B5DA8" w:rsidP="003B5DA8">
      <w:pPr>
        <w:pStyle w:val="Lijstalinea"/>
        <w:spacing w:after="0"/>
        <w:ind w:left="360"/>
        <w:jc w:val="both"/>
      </w:pPr>
      <w:r w:rsidRPr="003F25F2">
        <w:t>Het individuele gesprek tussen medewerker en leidinggevende zal moeten leiden tot vroegtijdige onderkenning van factoren die de duurzame inzetbaarheid beïnvloeden. Dit gesprek dient regelmatig (voorkeur jaarlijks) plaats te vinden.</w:t>
      </w:r>
    </w:p>
    <w:p w14:paraId="45AF6B69" w14:textId="77777777" w:rsidR="003B5DA8" w:rsidRPr="003F25F2" w:rsidRDefault="003B5DA8" w:rsidP="003B5DA8">
      <w:pPr>
        <w:pStyle w:val="Lijstalinea"/>
        <w:numPr>
          <w:ilvl w:val="0"/>
          <w:numId w:val="23"/>
        </w:numPr>
        <w:spacing w:after="0" w:line="259" w:lineRule="auto"/>
        <w:jc w:val="both"/>
      </w:pPr>
      <w:r w:rsidRPr="003F25F2">
        <w:t>TMZ en ondernemingsraad.</w:t>
      </w:r>
    </w:p>
    <w:p w14:paraId="75B8749B" w14:textId="77777777" w:rsidR="003B5DA8" w:rsidRPr="003F25F2" w:rsidRDefault="003B5DA8" w:rsidP="003B5DA8">
      <w:pPr>
        <w:pStyle w:val="Lijstalinea"/>
        <w:spacing w:after="0"/>
        <w:ind w:left="360"/>
        <w:jc w:val="both"/>
      </w:pPr>
      <w:r w:rsidRPr="003F25F2">
        <w:t xml:space="preserve"> Het is niet mogelijk om op alle elementen gelijktijdig in te zetten. In samenspraak met de inspraak organen zal er bepaald moeten worden op welk van de verschillende elementen de focus zal komen te liggen. De uitkomsten van de medewerkerstevredenheid onderzoeken kunnen gebruikt worden voor het bepalen van de prioriteiten. Jaarlijks zullen de prioriteiten bepaald worden. </w:t>
      </w:r>
    </w:p>
    <w:p w14:paraId="7EAA615A" w14:textId="77777777" w:rsidR="003B5DA8" w:rsidRPr="003F25F2" w:rsidRDefault="003B5DA8" w:rsidP="003B5DA8">
      <w:pPr>
        <w:rPr>
          <w:rFonts w:ascii="Calibri" w:hAnsi="Calibri"/>
        </w:rPr>
      </w:pPr>
      <w:r w:rsidRPr="003F25F2">
        <w:t>Op basis van bovenstaande visie is een projectplan geformuleerd: “</w:t>
      </w:r>
      <w:r w:rsidRPr="003F25F2">
        <w:rPr>
          <w:rFonts w:ascii="Calibri" w:hAnsi="Calibri"/>
        </w:rPr>
        <w:t>Duurzame Inzetbaarheid: Projectplan 2018-2019”.</w:t>
      </w:r>
      <w:r w:rsidRPr="003F25F2">
        <w:rPr>
          <w:sz w:val="32"/>
          <w:szCs w:val="32"/>
        </w:rPr>
        <w:br/>
      </w:r>
    </w:p>
    <w:p w14:paraId="6965B360" w14:textId="51BD5574" w:rsidR="003B5DA8" w:rsidRPr="003F25F2" w:rsidRDefault="003B5DA8" w:rsidP="003B5DA8">
      <w:pPr>
        <w:spacing w:after="0"/>
        <w:jc w:val="both"/>
        <w:rPr>
          <w:b/>
        </w:rPr>
      </w:pPr>
    </w:p>
    <w:p w14:paraId="6E2BA071" w14:textId="77777777" w:rsidR="003B5DA8" w:rsidRPr="003F25F2" w:rsidRDefault="003B5DA8">
      <w:pPr>
        <w:rPr>
          <w:b/>
        </w:rPr>
      </w:pPr>
      <w:r w:rsidRPr="003F25F2">
        <w:rPr>
          <w:b/>
        </w:rPr>
        <w:br w:type="page"/>
      </w:r>
    </w:p>
    <w:p w14:paraId="7D9F6979" w14:textId="67882CCD" w:rsidR="003B5DA8" w:rsidRPr="003F25F2" w:rsidRDefault="003B5DA8" w:rsidP="003B5DA8">
      <w:pPr>
        <w:spacing w:after="0"/>
        <w:jc w:val="both"/>
        <w:rPr>
          <w:b/>
        </w:rPr>
      </w:pPr>
      <w:r w:rsidRPr="003F25F2">
        <w:rPr>
          <w:b/>
        </w:rPr>
        <w:lastRenderedPageBreak/>
        <w:t>Gebruikte literatuur</w:t>
      </w:r>
    </w:p>
    <w:p w14:paraId="679E53F8" w14:textId="77777777" w:rsidR="003B5DA8" w:rsidRPr="003F25F2" w:rsidRDefault="003B5DA8" w:rsidP="003B5DA8">
      <w:pPr>
        <w:pStyle w:val="Bibliografie"/>
        <w:ind w:left="720" w:hanging="720"/>
        <w:rPr>
          <w:noProof/>
        </w:rPr>
      </w:pPr>
      <w:r w:rsidRPr="003F25F2">
        <w:fldChar w:fldCharType="begin"/>
      </w:r>
      <w:r w:rsidRPr="003F25F2">
        <w:instrText xml:space="preserve"> BIBLIOGRAPHY  \l 1043 </w:instrText>
      </w:r>
      <w:r w:rsidRPr="003F25F2">
        <w:fldChar w:fldCharType="separate"/>
      </w:r>
      <w:r w:rsidRPr="003F25F2">
        <w:rPr>
          <w:noProof/>
        </w:rPr>
        <w:t xml:space="preserve">Huber, M. (sd). </w:t>
      </w:r>
      <w:r w:rsidRPr="003F25F2">
        <w:rPr>
          <w:i/>
          <w:iCs/>
          <w:noProof/>
        </w:rPr>
        <w:t>positieve gezondheid</w:t>
      </w:r>
      <w:r w:rsidRPr="003F25F2">
        <w:rPr>
          <w:noProof/>
        </w:rPr>
        <w:t>. Opgehaald van ZonMw: http://www.zonmw.nl/nl/over-zonmw/positieve-gezondheid/</w:t>
      </w:r>
    </w:p>
    <w:p w14:paraId="40084B9A" w14:textId="77777777" w:rsidR="003B5DA8" w:rsidRPr="003F25F2" w:rsidRDefault="003B5DA8" w:rsidP="003B5DA8">
      <w:pPr>
        <w:pStyle w:val="Bibliografie"/>
        <w:ind w:left="720" w:hanging="720"/>
        <w:rPr>
          <w:noProof/>
        </w:rPr>
      </w:pPr>
      <w:r w:rsidRPr="003F25F2">
        <w:rPr>
          <w:noProof/>
        </w:rPr>
        <w:t xml:space="preserve">Klink van der, J., Wilt van der, G., Zijlstra, F., Brouwer, S., Bultmann, U., Burdof, L., &amp; Schaufeli, W. (2010). </w:t>
      </w:r>
      <w:r w:rsidRPr="003F25F2">
        <w:rPr>
          <w:i/>
          <w:iCs/>
          <w:noProof/>
        </w:rPr>
        <w:t>Duurzaam inzetbaar: Een werkdefinitie.</w:t>
      </w:r>
      <w:r w:rsidRPr="003F25F2">
        <w:rPr>
          <w:noProof/>
        </w:rPr>
        <w:t xml:space="preserve"> Den Haag: ZonMw.</w:t>
      </w:r>
    </w:p>
    <w:p w14:paraId="19492C1D" w14:textId="77777777" w:rsidR="003B5DA8" w:rsidRPr="003F25F2" w:rsidRDefault="003B5DA8" w:rsidP="003B5DA8">
      <w:pPr>
        <w:pStyle w:val="Bibliografie"/>
        <w:ind w:left="720" w:hanging="720"/>
        <w:rPr>
          <w:noProof/>
        </w:rPr>
      </w:pPr>
      <w:r w:rsidRPr="003F25F2">
        <w:rPr>
          <w:noProof/>
        </w:rPr>
        <w:t xml:space="preserve">Nederlands Normalisatie Instituut. (2010). </w:t>
      </w:r>
      <w:r w:rsidRPr="003F25F2">
        <w:rPr>
          <w:i/>
          <w:iCs/>
          <w:noProof/>
        </w:rPr>
        <w:t>Nederlandse praktijkrichtlijn NPR 6070 (nl) .</w:t>
      </w:r>
      <w:r w:rsidRPr="003F25F2">
        <w:rPr>
          <w:noProof/>
        </w:rPr>
        <w:t xml:space="preserve"> Delft: Nederlands Normalisatie Instituut.</w:t>
      </w:r>
    </w:p>
    <w:p w14:paraId="272E0DDB" w14:textId="77777777" w:rsidR="003B5DA8" w:rsidRPr="003F25F2" w:rsidRDefault="003B5DA8" w:rsidP="003B5DA8">
      <w:pPr>
        <w:pStyle w:val="Bibliografie"/>
        <w:ind w:left="720" w:hanging="720"/>
        <w:rPr>
          <w:noProof/>
        </w:rPr>
      </w:pPr>
      <w:r w:rsidRPr="003F25F2">
        <w:rPr>
          <w:noProof/>
        </w:rPr>
        <w:t xml:space="preserve">Robroek, S., Burdorf, A., Beumer, P., Sluis van der, S., Weel, A., &amp; Klink van der, J. (2011). </w:t>
      </w:r>
      <w:r w:rsidRPr="003F25F2">
        <w:rPr>
          <w:i/>
          <w:iCs/>
          <w:noProof/>
        </w:rPr>
        <w:t>Dossier duurzame inzetbaarheid.</w:t>
      </w:r>
      <w:r w:rsidRPr="003F25F2">
        <w:rPr>
          <w:noProof/>
        </w:rPr>
        <w:t xml:space="preserve"> Opgeroepen op 7 10, 2016, van Arbokennisnet: http://www.arbokennisnet.nl/images/dynamic/dossiers/organisatie/d_duurzame_inzetbaarheid.pdf</w:t>
      </w:r>
    </w:p>
    <w:p w14:paraId="2CD662AD" w14:textId="77777777" w:rsidR="003B5DA8" w:rsidRPr="003F25F2" w:rsidRDefault="003B5DA8" w:rsidP="003B5DA8">
      <w:pPr>
        <w:spacing w:after="0"/>
        <w:jc w:val="both"/>
      </w:pPr>
      <w:r w:rsidRPr="003F25F2">
        <w:fldChar w:fldCharType="end"/>
      </w:r>
    </w:p>
    <w:p w14:paraId="23D75694" w14:textId="77777777" w:rsidR="00BA4378" w:rsidRPr="003F25F2" w:rsidRDefault="00BA4378" w:rsidP="00DB4206">
      <w:pPr>
        <w:pStyle w:val="Geenafstand"/>
      </w:pPr>
    </w:p>
    <w:sectPr w:rsidR="00BA4378" w:rsidRPr="003F25F2" w:rsidSect="003B5DA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8904" w14:textId="77777777" w:rsidR="003A24F1" w:rsidRDefault="003A24F1" w:rsidP="00DB4206">
      <w:pPr>
        <w:spacing w:after="0" w:line="240" w:lineRule="auto"/>
      </w:pPr>
      <w:r>
        <w:separator/>
      </w:r>
    </w:p>
  </w:endnote>
  <w:endnote w:type="continuationSeparator" w:id="0">
    <w:p w14:paraId="40228905" w14:textId="77777777" w:rsidR="003A24F1" w:rsidRDefault="003A24F1"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8902" w14:textId="77777777" w:rsidR="003A24F1" w:rsidRDefault="003A24F1" w:rsidP="00DB4206">
      <w:pPr>
        <w:spacing w:after="0" w:line="240" w:lineRule="auto"/>
      </w:pPr>
      <w:r>
        <w:separator/>
      </w:r>
    </w:p>
  </w:footnote>
  <w:footnote w:type="continuationSeparator" w:id="0">
    <w:p w14:paraId="40228903" w14:textId="77777777" w:rsidR="003A24F1" w:rsidRDefault="003A24F1"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8906" w14:textId="3704543C" w:rsidR="003A24F1" w:rsidRDefault="003B5DA8">
    <w:pPr>
      <w:pStyle w:val="Koptekst"/>
    </w:pPr>
    <w:r>
      <w:rPr>
        <w:noProof/>
        <w:lang w:eastAsia="nl-NL"/>
      </w:rPr>
      <w:drawing>
        <wp:anchor distT="0" distB="0" distL="114300" distR="114300" simplePos="0" relativeHeight="251660288" behindDoc="1" locked="0" layoutInCell="1" allowOverlap="1" wp14:anchorId="4C4447E2" wp14:editId="40C97361">
          <wp:simplePos x="0" y="0"/>
          <wp:positionH relativeFrom="margin">
            <wp:posOffset>95250</wp:posOffset>
          </wp:positionH>
          <wp:positionV relativeFrom="paragraph">
            <wp:posOffset>-229235</wp:posOffset>
          </wp:positionV>
          <wp:extent cx="1449070" cy="596900"/>
          <wp:effectExtent l="0" t="0" r="0" b="0"/>
          <wp:wrapNone/>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96900"/>
                  </a:xfrm>
                  <a:prstGeom prst="rect">
                    <a:avLst/>
                  </a:prstGeom>
                  <a:noFill/>
                  <a:ln>
                    <a:noFill/>
                  </a:ln>
                </pic:spPr>
              </pic:pic>
            </a:graphicData>
          </a:graphic>
        </wp:anchor>
      </w:drawing>
    </w:r>
    <w:r>
      <w:rPr>
        <w:noProof/>
        <w:lang w:eastAsia="nl-NL"/>
      </w:rPr>
      <w:drawing>
        <wp:anchor distT="0" distB="0" distL="114300" distR="114300" simplePos="0" relativeHeight="251661312" behindDoc="1" locked="0" layoutInCell="1" allowOverlap="1" wp14:anchorId="7CF8588A" wp14:editId="3C204BC0">
          <wp:simplePos x="0" y="0"/>
          <wp:positionH relativeFrom="column">
            <wp:posOffset>5353050</wp:posOffset>
          </wp:positionH>
          <wp:positionV relativeFrom="paragraph">
            <wp:posOffset>-163195</wp:posOffset>
          </wp:positionV>
          <wp:extent cx="628650" cy="628650"/>
          <wp:effectExtent l="0" t="0" r="0" b="0"/>
          <wp:wrapNone/>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sdt>
      <w:sdtPr>
        <w:id w:val="-2082973016"/>
        <w:docPartObj>
          <w:docPartGallery w:val="Page Numbers (Margins)"/>
          <w:docPartUnique/>
        </w:docPartObj>
      </w:sdtPr>
      <w:sdtEndPr/>
      <w:sdtContent>
        <w:r w:rsidR="003A24F1">
          <w:rPr>
            <w:noProof/>
            <w:lang w:eastAsia="nl-NL"/>
          </w:rPr>
          <mc:AlternateContent>
            <mc:Choice Requires="wps">
              <w:drawing>
                <wp:anchor distT="0" distB="0" distL="114300" distR="114300" simplePos="0" relativeHeight="251659264" behindDoc="0" locked="0" layoutInCell="0" allowOverlap="1" wp14:anchorId="40228908" wp14:editId="40228909">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06930849"/>
                              </w:sdtPr>
                              <w:sdtEndPr/>
                              <w:sdtContent>
                                <w:p w14:paraId="4022890E" w14:textId="77777777" w:rsidR="003A24F1" w:rsidRDefault="003A24F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721EC" w:rsidRPr="006721EC">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8908"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506930849"/>
                        </w:sdtPr>
                        <w:sdtEndPr/>
                        <w:sdtContent>
                          <w:p w14:paraId="4022890E" w14:textId="77777777" w:rsidR="003A24F1" w:rsidRDefault="003A24F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721EC" w:rsidRPr="006721EC">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3A24F1">
      <w:tab/>
    </w:r>
    <w:r w:rsidR="003A24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16443"/>
    <w:multiLevelType w:val="hybridMultilevel"/>
    <w:tmpl w:val="48928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0840FA"/>
    <w:multiLevelType w:val="hybridMultilevel"/>
    <w:tmpl w:val="10DC04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7084411"/>
    <w:multiLevelType w:val="hybridMultilevel"/>
    <w:tmpl w:val="A836AB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8"/>
  </w:num>
  <w:num w:numId="4">
    <w:abstractNumId w:val="20"/>
  </w:num>
  <w:num w:numId="5">
    <w:abstractNumId w:val="21"/>
  </w:num>
  <w:num w:numId="6">
    <w:abstractNumId w:val="0"/>
  </w:num>
  <w:num w:numId="7">
    <w:abstractNumId w:val="10"/>
  </w:num>
  <w:num w:numId="8">
    <w:abstractNumId w:val="6"/>
  </w:num>
  <w:num w:numId="9">
    <w:abstractNumId w:val="5"/>
  </w:num>
  <w:num w:numId="10">
    <w:abstractNumId w:val="14"/>
  </w:num>
  <w:num w:numId="11">
    <w:abstractNumId w:val="17"/>
  </w:num>
  <w:num w:numId="12">
    <w:abstractNumId w:val="16"/>
  </w:num>
  <w:num w:numId="13">
    <w:abstractNumId w:val="12"/>
  </w:num>
  <w:num w:numId="14">
    <w:abstractNumId w:val="15"/>
  </w:num>
  <w:num w:numId="15">
    <w:abstractNumId w:val="8"/>
  </w:num>
  <w:num w:numId="16">
    <w:abstractNumId w:val="22"/>
  </w:num>
  <w:num w:numId="17">
    <w:abstractNumId w:val="4"/>
  </w:num>
  <w:num w:numId="18">
    <w:abstractNumId w:val="3"/>
  </w:num>
  <w:num w:numId="19">
    <w:abstractNumId w:val="2"/>
  </w:num>
  <w:num w:numId="20">
    <w:abstractNumId w:val="19"/>
  </w:num>
  <w:num w:numId="21">
    <w:abstractNumId w:val="1"/>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06"/>
    <w:rsid w:val="000240D0"/>
    <w:rsid w:val="000407F6"/>
    <w:rsid w:val="000427E1"/>
    <w:rsid w:val="000C1CF7"/>
    <w:rsid w:val="00100266"/>
    <w:rsid w:val="00122044"/>
    <w:rsid w:val="0015206B"/>
    <w:rsid w:val="00175DEA"/>
    <w:rsid w:val="001C60D4"/>
    <w:rsid w:val="0020239E"/>
    <w:rsid w:val="00215296"/>
    <w:rsid w:val="00217022"/>
    <w:rsid w:val="0028211F"/>
    <w:rsid w:val="003612EE"/>
    <w:rsid w:val="00367C05"/>
    <w:rsid w:val="003A24F1"/>
    <w:rsid w:val="003B5DA8"/>
    <w:rsid w:val="003E4DC1"/>
    <w:rsid w:val="003F25F2"/>
    <w:rsid w:val="00423675"/>
    <w:rsid w:val="0045530C"/>
    <w:rsid w:val="004614B3"/>
    <w:rsid w:val="004A6CDE"/>
    <w:rsid w:val="004B1028"/>
    <w:rsid w:val="005621D7"/>
    <w:rsid w:val="006151ED"/>
    <w:rsid w:val="006212E2"/>
    <w:rsid w:val="00623BE2"/>
    <w:rsid w:val="006575E5"/>
    <w:rsid w:val="006721EC"/>
    <w:rsid w:val="006B74CC"/>
    <w:rsid w:val="006C6948"/>
    <w:rsid w:val="00701171"/>
    <w:rsid w:val="007B5846"/>
    <w:rsid w:val="008738F3"/>
    <w:rsid w:val="00882FEE"/>
    <w:rsid w:val="008A5D0E"/>
    <w:rsid w:val="008D6813"/>
    <w:rsid w:val="00903E12"/>
    <w:rsid w:val="00976838"/>
    <w:rsid w:val="00A31AA9"/>
    <w:rsid w:val="00AE4022"/>
    <w:rsid w:val="00B34C93"/>
    <w:rsid w:val="00BA4378"/>
    <w:rsid w:val="00BC321D"/>
    <w:rsid w:val="00C24148"/>
    <w:rsid w:val="00CC20A9"/>
    <w:rsid w:val="00CD2CA5"/>
    <w:rsid w:val="00D00E97"/>
    <w:rsid w:val="00D14CF9"/>
    <w:rsid w:val="00D23CDD"/>
    <w:rsid w:val="00D83E7C"/>
    <w:rsid w:val="00DA32F1"/>
    <w:rsid w:val="00DB4206"/>
    <w:rsid w:val="00DC2B4A"/>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288AC"/>
  <w15:docId w15:val="{1C8745B6-DCB6-46A7-A249-D35963A7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link w:val="GeenafstandChar"/>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Bibliografie">
    <w:name w:val="Bibliography"/>
    <w:basedOn w:val="Standaard"/>
    <w:next w:val="Standaard"/>
    <w:uiPriority w:val="37"/>
    <w:unhideWhenUsed/>
    <w:rsid w:val="001C60D4"/>
    <w:pPr>
      <w:spacing w:after="160" w:line="259" w:lineRule="auto"/>
    </w:pPr>
  </w:style>
  <w:style w:type="character" w:customStyle="1" w:styleId="GeenafstandChar">
    <w:name w:val="Geen afstand Char"/>
    <w:basedOn w:val="Standaardalinea-lettertype"/>
    <w:link w:val="Geenafstand"/>
    <w:uiPriority w:val="1"/>
    <w:rsid w:val="003B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wold@triviummeulenbeltzor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7aad9fa5-2835-4647-b6d2-dd83e3b16733">4</Categorie>
    <_dlc_DocId xmlns="e7770b80-7492-4a12-ae86-ee8a9e06239d">CMTURUC3MENY-37-48</_dlc_DocId>
    <_dlc_DocIdUrl xmlns="e7770b80-7492-4a12-ae86-ee8a9e06239d">
      <Url>https://www.mijntmz.nl/opleidingen/kwaliteitsregister/_layouts/15/DocIdRedir.aspx?ID=CMTURUC3MENY-37-48</Url>
      <Description>CMTURUC3MENY-37-48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waliteitsdocumenten opleidingen" ma:contentTypeID="0x0101005F6E260D953330408C59F84911C1D6A4004EB414C776655C4EA83E9D492AC4EB5D" ma:contentTypeVersion="2" ma:contentTypeDescription="wordt gebruikt in de bibliotheek van opleidingen/kwaliteitsregister" ma:contentTypeScope="" ma:versionID="d5ab83977dce78dac57a3106dfd2e4fa">
  <xsd:schema xmlns:xsd="http://www.w3.org/2001/XMLSchema" xmlns:xs="http://www.w3.org/2001/XMLSchema" xmlns:p="http://schemas.microsoft.com/office/2006/metadata/properties" xmlns:ns2="e7770b80-7492-4a12-ae86-ee8a9e06239d" xmlns:ns3="7aad9fa5-2835-4647-b6d2-dd83e3b16733" targetNamespace="http://schemas.microsoft.com/office/2006/metadata/properties" ma:root="true" ma:fieldsID="82abe6d3a5a9e2aaf3132ac5ce51760f" ns2:_="" ns3:_="">
    <xsd:import namespace="e7770b80-7492-4a12-ae86-ee8a9e06239d"/>
    <xsd:import namespace="7aad9fa5-2835-4647-b6d2-dd83e3b16733"/>
    <xsd:element name="properties">
      <xsd:complexType>
        <xsd:sequence>
          <xsd:element name="documentManagement">
            <xsd:complexType>
              <xsd:all>
                <xsd:element ref="ns2:_dlc_DocId" minOccurs="0"/>
                <xsd:element ref="ns2:_dlc_DocIdUrl" minOccurs="0"/>
                <xsd:element ref="ns2:_dlc_DocIdPersistId" minOccurs="0"/>
                <xsd:element ref="ns3: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0b80-7492-4a12-ae86-ee8a9e0623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d9fa5-2835-4647-b6d2-dd83e3b16733" elementFormDefault="qualified">
    <xsd:import namespace="http://schemas.microsoft.com/office/2006/documentManagement/types"/>
    <xsd:import namespace="http://schemas.microsoft.com/office/infopath/2007/PartnerControls"/>
    <xsd:element name="Categorie" ma:index="11" nillable="true" ma:displayName="Categorie" ma:list="{a1328c52-0345-41d6-8b7d-60fc0f1eecf7}" ma:internalName="Categori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Version="6">
  <b:Source>
    <b:Tag>Ned10</b:Tag>
    <b:SourceType>Report</b:SourceType>
    <b:Guid>{C4D871DF-B51A-458E-BBF3-9AD2A2D1FC34}</b:Guid>
    <b:Author>
      <b:Author>
        <b:Corporate>Nederlands Normalisatie Instituut</b:Corporate>
      </b:Author>
    </b:Author>
    <b:Title>Nederlandse praktijkrichtlijn  NPR 6070  (nl) </b:Title>
    <b:Year>2010</b:Year>
    <b:Publisher>Nederlands Normalisatie Instituut</b:Publisher>
    <b:City>Delft</b:City>
    <b:RefOrder>3</b:RefOrder>
  </b:Source>
  <b:Source>
    <b:Tag>Kli10</b:Tag>
    <b:SourceType>Report</b:SourceType>
    <b:Guid>{DA741DD2-466F-4AA3-A127-A04B75819CA5}</b:Guid>
    <b:Title>Duurzaam inzetbaar: Een werkdefinitie.</b:Title>
    <b:Year>2010</b:Year>
    <b:Publisher>ZonMw</b:Publisher>
    <b:City>Den Haag</b:City>
    <b:Author>
      <b:Author>
        <b:NameList>
          <b:Person>
            <b:Last>Klink van der</b:Last>
            <b:First>J</b:First>
          </b:Person>
          <b:Person>
            <b:Last>Wilt van der</b:Last>
            <b:First>G</b:First>
          </b:Person>
          <b:Person>
            <b:Last>Zijlstra</b:Last>
            <b:First>F</b:First>
          </b:Person>
          <b:Person>
            <b:Last>Brouwer</b:Last>
            <b:First>S.</b:First>
          </b:Person>
          <b:Person>
            <b:Last>Bultmann</b:Last>
            <b:First>U</b:First>
          </b:Person>
          <b:Person>
            <b:Last>Burdof</b:Last>
            <b:First>L.</b:First>
          </b:Person>
          <b:Person>
            <b:Last>Schaufeli</b:Last>
            <b:First>W</b:First>
          </b:Person>
        </b:NameList>
      </b:Author>
    </b:Author>
    <b:RefOrder>1</b:RefOrder>
  </b:Source>
  <b:Source>
    <b:Tag>Rob111</b:Tag>
    <b:SourceType>DocumentFromInternetSite</b:SourceType>
    <b:Guid>{7A919FE2-8330-44A7-9BA7-50BF17B27798}</b:Guid>
    <b:Title>Dossier duurzame inzetbaarheid</b:Title>
    <b:Year>2011</b:Year>
    <b:Author>
      <b:Author>
        <b:NameList>
          <b:Person>
            <b:Last>Robroek</b:Last>
            <b:First>S</b:First>
          </b:Person>
          <b:Person>
            <b:Last>Burdorf</b:Last>
            <b:First>A</b:First>
          </b:Person>
          <b:Person>
            <b:Last>Beumer</b:Last>
            <b:First>P</b:First>
          </b:Person>
          <b:Person>
            <b:Last>Sluis van der</b:Last>
            <b:First>S</b:First>
          </b:Person>
          <b:Person>
            <b:Last>Weel</b:Last>
            <b:First>A</b:First>
          </b:Person>
          <b:Person>
            <b:Last>Klink van der</b:Last>
            <b:First>J</b:First>
          </b:Person>
        </b:NameList>
      </b:Author>
    </b:Author>
    <b:YearAccessed>2016</b:YearAccessed>
    <b:MonthAccessed>7</b:MonthAccessed>
    <b:DayAccessed>10</b:DayAccessed>
    <b:URL>http://www.arbokennisnet.nl/images/dynamic/dossiers/organisatie/d_duurzame_inzetbaarheid.pdf</b:URL>
    <b:InternetSiteTitle>Arbokennisnet</b:InternetSiteTitle>
    <b:RefOrder>4</b:RefOrder>
  </b:Source>
  <b:Source>
    <b:Tag>Mac</b:Tag>
    <b:SourceType>InternetSite</b:SourceType>
    <b:Guid>{6F500575-1A6E-4393-BDA1-37C302E6C7A9}</b:Guid>
    <b:Author>
      <b:Author>
        <b:NameList>
          <b:Person>
            <b:Last>Huber</b:Last>
            <b:First>Machteld</b:First>
          </b:Person>
        </b:NameList>
      </b:Author>
    </b:Author>
    <b:Title>positieve gezondheid</b:Title>
    <b:InternetSiteTitle>ZonMw</b:InternetSiteTitle>
    <b:URL>http://www.zonmw.nl/nl/over-zonmw/positieve-gezondheid/</b:URL>
    <b:RefOrder>2</b:RefOrder>
  </b:Source>
</b:Sources>
</file>

<file path=customXml/itemProps1.xml><?xml version="1.0" encoding="utf-8"?>
<ds:datastoreItem xmlns:ds="http://schemas.openxmlformats.org/officeDocument/2006/customXml" ds:itemID="{971A4082-B855-4ABD-8D7D-0C3069558782}">
  <ds:schemaRefs>
    <ds:schemaRef ds:uri="http://purl.org/dc/terms/"/>
    <ds:schemaRef ds:uri="http://purl.org/dc/dcmitype/"/>
    <ds:schemaRef ds:uri="http://schemas.microsoft.com/office/2006/documentManagement/types"/>
    <ds:schemaRef ds:uri="e7770b80-7492-4a12-ae86-ee8a9e06239d"/>
    <ds:schemaRef ds:uri="http://purl.org/dc/elements/1.1/"/>
    <ds:schemaRef ds:uri="http://schemas.openxmlformats.org/package/2006/metadata/core-properties"/>
    <ds:schemaRef ds:uri="http://schemas.microsoft.com/office/infopath/2007/PartnerControls"/>
    <ds:schemaRef ds:uri="7aad9fa5-2835-4647-b6d2-dd83e3b1673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E317D5-A442-4848-9932-2288B78A3CFF}">
  <ds:schemaRefs>
    <ds:schemaRef ds:uri="http://schemas.microsoft.com/sharepoint/events"/>
  </ds:schemaRefs>
</ds:datastoreItem>
</file>

<file path=customXml/itemProps3.xml><?xml version="1.0" encoding="utf-8"?>
<ds:datastoreItem xmlns:ds="http://schemas.openxmlformats.org/officeDocument/2006/customXml" ds:itemID="{B015CB07-7C5E-4583-915B-F9E8FC25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0b80-7492-4a12-ae86-ee8a9e06239d"/>
    <ds:schemaRef ds:uri="7aad9fa5-2835-4647-b6d2-dd83e3b1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22508-E61E-4B92-B5D7-CA324F350A1D}">
  <ds:schemaRefs>
    <ds:schemaRef ds:uri="http://schemas.microsoft.com/sharepoint/v3/contenttype/forms"/>
  </ds:schemaRefs>
</ds:datastoreItem>
</file>

<file path=customXml/itemProps5.xml><?xml version="1.0" encoding="utf-8"?>
<ds:datastoreItem xmlns:ds="http://schemas.openxmlformats.org/officeDocument/2006/customXml" ds:itemID="{2E7861FC-EE95-4213-A0DD-B3824E9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D610BE62.dotm</Template>
  <TotalTime>0</TotalTime>
  <Pages>9</Pages>
  <Words>1990</Words>
  <Characters>10947</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79500</dc:creator>
  <cp:lastModifiedBy>Crista Wold - Stegeman</cp:lastModifiedBy>
  <cp:revision>2</cp:revision>
  <dcterms:created xsi:type="dcterms:W3CDTF">2018-10-05T10:08:00Z</dcterms:created>
  <dcterms:modified xsi:type="dcterms:W3CDTF">2018-10-05T10:08:00Z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0x0101005F6E260D953330408C59F84911C1D6A4004EB414C776655C4EA83E9D492AC4EB5D</vt:lpwstr>
  </property>
  <property fmtid="{D5CDD505-2E9C-101B-9397-08002B2CF9AE}" pid="3" name="_dlc_DocIdItemGuid">
    <vt:lpwstr>ca65af5d-f7bc-4172-aee4-807c8a390f46</vt:lpwstr>
  </property>
</Properties>
</file>